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380F" w:rsidRPr="000C0894" w:rsidRDefault="006E3142" w:rsidP="00B27481">
      <w:pPr>
        <w:spacing w:before="120" w:after="120" w:line="360" w:lineRule="auto"/>
        <w:jc w:val="both"/>
        <w:rPr>
          <w:rFonts w:ascii="Arial" w:hAnsi="Arial" w:cs="Arial"/>
          <w:b/>
          <w:sz w:val="24"/>
          <w:szCs w:val="24"/>
        </w:rPr>
      </w:pPr>
      <w:r w:rsidRPr="000C0894">
        <w:rPr>
          <w:rFonts w:ascii="Arial" w:hAnsi="Arial" w:cs="Arial"/>
          <w:b/>
          <w:sz w:val="24"/>
          <w:szCs w:val="24"/>
        </w:rPr>
        <w:t>I</w:t>
      </w:r>
      <w:r w:rsidR="0036380F" w:rsidRPr="000C0894">
        <w:rPr>
          <w:rFonts w:ascii="Arial" w:hAnsi="Arial" w:cs="Arial"/>
          <w:b/>
          <w:sz w:val="24"/>
          <w:szCs w:val="24"/>
        </w:rPr>
        <w:t>nstruç</w:t>
      </w:r>
      <w:r w:rsidR="008A590E" w:rsidRPr="000C0894">
        <w:rPr>
          <w:rFonts w:ascii="Arial" w:hAnsi="Arial" w:cs="Arial"/>
          <w:b/>
          <w:sz w:val="24"/>
          <w:szCs w:val="24"/>
        </w:rPr>
        <w:t>ões para</w:t>
      </w:r>
      <w:r w:rsidR="0036380F" w:rsidRPr="000C0894">
        <w:rPr>
          <w:rFonts w:ascii="Arial" w:hAnsi="Arial" w:cs="Arial"/>
          <w:b/>
          <w:sz w:val="24"/>
          <w:szCs w:val="24"/>
        </w:rPr>
        <w:t xml:space="preserve"> preenchimento do formulário:</w:t>
      </w:r>
    </w:p>
    <w:p w:rsidR="0036380F" w:rsidRPr="000C0894" w:rsidRDefault="0036380F" w:rsidP="00B27481">
      <w:pPr>
        <w:pStyle w:val="PargrafodaLista"/>
        <w:numPr>
          <w:ilvl w:val="0"/>
          <w:numId w:val="1"/>
        </w:numPr>
        <w:spacing w:before="120" w:after="120" w:line="360" w:lineRule="auto"/>
        <w:jc w:val="both"/>
        <w:rPr>
          <w:rFonts w:ascii="Arial" w:hAnsi="Arial" w:cs="Arial"/>
          <w:sz w:val="24"/>
          <w:szCs w:val="24"/>
        </w:rPr>
      </w:pPr>
      <w:r w:rsidRPr="000C0894">
        <w:rPr>
          <w:rFonts w:ascii="Arial" w:hAnsi="Arial" w:cs="Arial"/>
          <w:sz w:val="24"/>
          <w:szCs w:val="24"/>
        </w:rPr>
        <w:t xml:space="preserve">No campo </w:t>
      </w:r>
      <w:r w:rsidRPr="000C0894">
        <w:rPr>
          <w:rFonts w:ascii="Arial" w:hAnsi="Arial" w:cs="Arial"/>
          <w:sz w:val="24"/>
          <w:szCs w:val="24"/>
          <w:u w:val="single"/>
        </w:rPr>
        <w:t>Documento</w:t>
      </w:r>
      <w:r w:rsidRPr="000C0894">
        <w:rPr>
          <w:rFonts w:ascii="Arial" w:hAnsi="Arial" w:cs="Arial"/>
          <w:sz w:val="24"/>
          <w:szCs w:val="24"/>
        </w:rPr>
        <w:t xml:space="preserve">, deve ser especificado o instrumento licitatório para o qual </w:t>
      </w:r>
      <w:r w:rsidR="002158EA" w:rsidRPr="000C0894">
        <w:rPr>
          <w:rFonts w:ascii="Arial" w:hAnsi="Arial" w:cs="Arial"/>
          <w:sz w:val="24"/>
          <w:szCs w:val="24"/>
        </w:rPr>
        <w:t>está sendo sugerida</w:t>
      </w:r>
      <w:r w:rsidR="00EA1DC4" w:rsidRPr="000C0894">
        <w:rPr>
          <w:rFonts w:ascii="Arial" w:hAnsi="Arial" w:cs="Arial"/>
          <w:sz w:val="24"/>
          <w:szCs w:val="24"/>
        </w:rPr>
        <w:t xml:space="preserve"> </w:t>
      </w:r>
      <w:r w:rsidR="002158EA" w:rsidRPr="000C0894">
        <w:rPr>
          <w:rFonts w:ascii="Arial" w:hAnsi="Arial" w:cs="Arial"/>
          <w:sz w:val="24"/>
          <w:szCs w:val="24"/>
        </w:rPr>
        <w:t xml:space="preserve">modificação. </w:t>
      </w:r>
      <w:r w:rsidRPr="000C0894">
        <w:rPr>
          <w:rFonts w:ascii="Arial" w:hAnsi="Arial" w:cs="Arial"/>
          <w:sz w:val="24"/>
          <w:szCs w:val="24"/>
        </w:rPr>
        <w:t xml:space="preserve">Neste campo, </w:t>
      </w:r>
      <w:r w:rsidR="008A590E" w:rsidRPr="000C0894">
        <w:rPr>
          <w:rFonts w:ascii="Arial" w:hAnsi="Arial" w:cs="Arial"/>
          <w:sz w:val="24"/>
          <w:szCs w:val="24"/>
        </w:rPr>
        <w:t xml:space="preserve">deve-se </w:t>
      </w:r>
      <w:r w:rsidRPr="000C0894">
        <w:rPr>
          <w:rFonts w:ascii="Arial" w:hAnsi="Arial" w:cs="Arial"/>
          <w:sz w:val="24"/>
          <w:szCs w:val="24"/>
        </w:rPr>
        <w:t xml:space="preserve">digitar </w:t>
      </w:r>
      <w:r w:rsidR="008A590E" w:rsidRPr="000C0894">
        <w:rPr>
          <w:rFonts w:ascii="Arial" w:hAnsi="Arial" w:cs="Arial"/>
          <w:sz w:val="24"/>
          <w:szCs w:val="24"/>
        </w:rPr>
        <w:t xml:space="preserve">apenas </w:t>
      </w:r>
      <w:r w:rsidR="009403DB" w:rsidRPr="009403DB">
        <w:rPr>
          <w:rFonts w:ascii="Arial" w:hAnsi="Arial" w:cs="Arial"/>
          <w:sz w:val="24"/>
          <w:szCs w:val="24"/>
          <w:u w:val="single"/>
        </w:rPr>
        <w:t>p</w:t>
      </w:r>
      <w:r w:rsidR="008A590E" w:rsidRPr="000C0894">
        <w:rPr>
          <w:rFonts w:ascii="Arial" w:hAnsi="Arial" w:cs="Arial"/>
          <w:sz w:val="24"/>
          <w:szCs w:val="24"/>
          <w:u w:val="single"/>
        </w:rPr>
        <w:t>ré-e</w:t>
      </w:r>
      <w:r w:rsidRPr="000C0894">
        <w:rPr>
          <w:rFonts w:ascii="Arial" w:hAnsi="Arial" w:cs="Arial"/>
          <w:sz w:val="24"/>
          <w:szCs w:val="24"/>
          <w:u w:val="single"/>
        </w:rPr>
        <w:t>dital</w:t>
      </w:r>
      <w:r w:rsidRPr="000C0894">
        <w:rPr>
          <w:rFonts w:ascii="Arial" w:hAnsi="Arial" w:cs="Arial"/>
          <w:sz w:val="24"/>
          <w:szCs w:val="24"/>
        </w:rPr>
        <w:t xml:space="preserve"> ou </w:t>
      </w:r>
      <w:r w:rsidR="009403DB" w:rsidRPr="009403DB">
        <w:rPr>
          <w:rFonts w:ascii="Arial" w:hAnsi="Arial" w:cs="Arial"/>
          <w:sz w:val="24"/>
          <w:szCs w:val="24"/>
          <w:u w:val="single"/>
        </w:rPr>
        <w:t>m</w:t>
      </w:r>
      <w:r w:rsidR="008A590E" w:rsidRPr="009403DB">
        <w:rPr>
          <w:rFonts w:ascii="Arial" w:hAnsi="Arial" w:cs="Arial"/>
          <w:sz w:val="24"/>
          <w:szCs w:val="24"/>
          <w:u w:val="single"/>
        </w:rPr>
        <w:t>i</w:t>
      </w:r>
      <w:r w:rsidR="008A590E" w:rsidRPr="000C0894">
        <w:rPr>
          <w:rFonts w:ascii="Arial" w:hAnsi="Arial" w:cs="Arial"/>
          <w:sz w:val="24"/>
          <w:szCs w:val="24"/>
          <w:u w:val="single"/>
        </w:rPr>
        <w:t>nuta do c</w:t>
      </w:r>
      <w:r w:rsidRPr="000C0894">
        <w:rPr>
          <w:rFonts w:ascii="Arial" w:hAnsi="Arial" w:cs="Arial"/>
          <w:sz w:val="24"/>
          <w:szCs w:val="24"/>
          <w:u w:val="single"/>
        </w:rPr>
        <w:t>ontrato</w:t>
      </w:r>
      <w:r w:rsidRPr="000C0894">
        <w:rPr>
          <w:rFonts w:ascii="Arial" w:hAnsi="Arial" w:cs="Arial"/>
          <w:sz w:val="24"/>
          <w:szCs w:val="24"/>
        </w:rPr>
        <w:t>;</w:t>
      </w:r>
    </w:p>
    <w:p w:rsidR="002158EA" w:rsidRPr="000C0894" w:rsidRDefault="002158EA" w:rsidP="00B27481">
      <w:pPr>
        <w:pStyle w:val="PargrafodaLista"/>
        <w:numPr>
          <w:ilvl w:val="0"/>
          <w:numId w:val="1"/>
        </w:numPr>
        <w:spacing w:before="120" w:after="120" w:line="360" w:lineRule="auto"/>
        <w:jc w:val="both"/>
        <w:rPr>
          <w:rFonts w:ascii="Arial" w:hAnsi="Arial" w:cs="Arial"/>
          <w:sz w:val="24"/>
          <w:szCs w:val="24"/>
        </w:rPr>
      </w:pPr>
      <w:r w:rsidRPr="000C0894">
        <w:rPr>
          <w:rFonts w:ascii="Arial" w:hAnsi="Arial" w:cs="Arial"/>
          <w:sz w:val="24"/>
          <w:szCs w:val="24"/>
        </w:rPr>
        <w:t xml:space="preserve">No campo </w:t>
      </w:r>
      <w:r w:rsidRPr="000C0894">
        <w:rPr>
          <w:rFonts w:ascii="Arial" w:hAnsi="Arial" w:cs="Arial"/>
          <w:sz w:val="24"/>
          <w:szCs w:val="24"/>
          <w:u w:val="single"/>
        </w:rPr>
        <w:t>Natureza da sugestão</w:t>
      </w:r>
      <w:r w:rsidR="00EA1DC4" w:rsidRPr="000C0894">
        <w:rPr>
          <w:rFonts w:ascii="Arial" w:hAnsi="Arial" w:cs="Arial"/>
          <w:sz w:val="24"/>
          <w:szCs w:val="24"/>
        </w:rPr>
        <w:t>, deve ser indicado</w:t>
      </w:r>
      <w:r w:rsidRPr="000C0894">
        <w:rPr>
          <w:rFonts w:ascii="Arial" w:hAnsi="Arial" w:cs="Arial"/>
          <w:sz w:val="24"/>
          <w:szCs w:val="24"/>
        </w:rPr>
        <w:t xml:space="preserve"> se a sugestão proposta é </w:t>
      </w:r>
      <w:r w:rsidR="006E7756">
        <w:rPr>
          <w:rFonts w:ascii="Arial" w:hAnsi="Arial" w:cs="Arial"/>
          <w:sz w:val="24"/>
          <w:szCs w:val="24"/>
        </w:rPr>
        <w:t xml:space="preserve">de </w:t>
      </w:r>
      <w:r w:rsidRPr="000C0894">
        <w:rPr>
          <w:rFonts w:ascii="Arial" w:hAnsi="Arial" w:cs="Arial"/>
          <w:sz w:val="24"/>
          <w:szCs w:val="24"/>
          <w:u w:val="single"/>
        </w:rPr>
        <w:t>Inclusão</w:t>
      </w:r>
      <w:r w:rsidRPr="000C0894">
        <w:rPr>
          <w:rFonts w:ascii="Arial" w:hAnsi="Arial" w:cs="Arial"/>
          <w:sz w:val="24"/>
          <w:szCs w:val="24"/>
        </w:rPr>
        <w:t xml:space="preserve">, </w:t>
      </w:r>
      <w:r w:rsidRPr="000C0894">
        <w:rPr>
          <w:rFonts w:ascii="Arial" w:hAnsi="Arial" w:cs="Arial"/>
          <w:sz w:val="24"/>
          <w:szCs w:val="24"/>
          <w:u w:val="single"/>
        </w:rPr>
        <w:t>Alteração</w:t>
      </w:r>
      <w:r w:rsidRPr="000C0894">
        <w:rPr>
          <w:rFonts w:ascii="Arial" w:hAnsi="Arial" w:cs="Arial"/>
          <w:sz w:val="24"/>
          <w:szCs w:val="24"/>
        </w:rPr>
        <w:t xml:space="preserve"> ou </w:t>
      </w:r>
      <w:r w:rsidRPr="000C0894">
        <w:rPr>
          <w:rFonts w:ascii="Arial" w:hAnsi="Arial" w:cs="Arial"/>
          <w:sz w:val="24"/>
          <w:szCs w:val="24"/>
          <w:u w:val="single"/>
        </w:rPr>
        <w:t>Exclusão</w:t>
      </w:r>
      <w:r w:rsidRPr="000C0894">
        <w:rPr>
          <w:rFonts w:ascii="Arial" w:hAnsi="Arial" w:cs="Arial"/>
          <w:sz w:val="24"/>
          <w:szCs w:val="24"/>
        </w:rPr>
        <w:t>;</w:t>
      </w:r>
    </w:p>
    <w:p w:rsidR="008A590E" w:rsidRPr="000C0894" w:rsidRDefault="0036380F" w:rsidP="00B27481">
      <w:pPr>
        <w:pStyle w:val="PargrafodaLista"/>
        <w:numPr>
          <w:ilvl w:val="0"/>
          <w:numId w:val="1"/>
        </w:numPr>
        <w:spacing w:before="120" w:after="120" w:line="360" w:lineRule="auto"/>
        <w:jc w:val="both"/>
        <w:rPr>
          <w:rFonts w:ascii="Arial" w:hAnsi="Arial" w:cs="Arial"/>
          <w:sz w:val="24"/>
          <w:szCs w:val="24"/>
        </w:rPr>
      </w:pPr>
      <w:r w:rsidRPr="000C0894">
        <w:rPr>
          <w:rFonts w:ascii="Arial" w:hAnsi="Arial" w:cs="Arial"/>
          <w:sz w:val="24"/>
          <w:szCs w:val="24"/>
        </w:rPr>
        <w:t xml:space="preserve">No campo </w:t>
      </w:r>
      <w:r w:rsidRPr="000C0894">
        <w:rPr>
          <w:rFonts w:ascii="Arial" w:hAnsi="Arial" w:cs="Arial"/>
          <w:sz w:val="24"/>
          <w:szCs w:val="24"/>
          <w:u w:val="single"/>
        </w:rPr>
        <w:t>Item</w:t>
      </w:r>
      <w:r w:rsidR="006E7756">
        <w:rPr>
          <w:rFonts w:ascii="Arial" w:hAnsi="Arial" w:cs="Arial"/>
          <w:sz w:val="24"/>
          <w:szCs w:val="24"/>
        </w:rPr>
        <w:t>, deve ser discriminado</w:t>
      </w:r>
      <w:r w:rsidRPr="000C0894">
        <w:rPr>
          <w:rFonts w:ascii="Arial" w:hAnsi="Arial" w:cs="Arial"/>
          <w:sz w:val="24"/>
          <w:szCs w:val="24"/>
        </w:rPr>
        <w:t xml:space="preserve"> </w:t>
      </w:r>
      <w:r w:rsidR="008A590E" w:rsidRPr="000C0894">
        <w:rPr>
          <w:rFonts w:ascii="Arial" w:hAnsi="Arial" w:cs="Arial"/>
          <w:sz w:val="24"/>
          <w:szCs w:val="24"/>
        </w:rPr>
        <w:t xml:space="preserve">o item do </w:t>
      </w:r>
      <w:r w:rsidR="009403DB">
        <w:rPr>
          <w:rFonts w:ascii="Arial" w:hAnsi="Arial" w:cs="Arial"/>
          <w:sz w:val="24"/>
          <w:szCs w:val="24"/>
        </w:rPr>
        <w:t>p</w:t>
      </w:r>
      <w:r w:rsidR="008A590E" w:rsidRPr="000C0894">
        <w:rPr>
          <w:rFonts w:ascii="Arial" w:hAnsi="Arial" w:cs="Arial"/>
          <w:sz w:val="24"/>
          <w:szCs w:val="24"/>
        </w:rPr>
        <w:t xml:space="preserve">ré-edital, ou a cláusula da </w:t>
      </w:r>
      <w:r w:rsidR="009403DB">
        <w:rPr>
          <w:rFonts w:ascii="Arial" w:hAnsi="Arial" w:cs="Arial"/>
          <w:sz w:val="24"/>
          <w:szCs w:val="24"/>
        </w:rPr>
        <w:t>m</w:t>
      </w:r>
      <w:r w:rsidR="008A590E" w:rsidRPr="000C0894">
        <w:rPr>
          <w:rFonts w:ascii="Arial" w:hAnsi="Arial" w:cs="Arial"/>
          <w:sz w:val="24"/>
          <w:szCs w:val="24"/>
        </w:rPr>
        <w:t xml:space="preserve">inuta do contrato, ou, ainda, o </w:t>
      </w:r>
      <w:r w:rsidR="009403DB">
        <w:rPr>
          <w:rFonts w:ascii="Arial" w:hAnsi="Arial" w:cs="Arial"/>
          <w:sz w:val="24"/>
          <w:szCs w:val="24"/>
        </w:rPr>
        <w:t>a</w:t>
      </w:r>
      <w:r w:rsidR="008A590E" w:rsidRPr="000C0894">
        <w:rPr>
          <w:rFonts w:ascii="Arial" w:hAnsi="Arial" w:cs="Arial"/>
          <w:sz w:val="24"/>
          <w:szCs w:val="24"/>
        </w:rPr>
        <w:t>nexo p</w:t>
      </w:r>
      <w:r w:rsidR="002158EA" w:rsidRPr="000C0894">
        <w:rPr>
          <w:rFonts w:ascii="Arial" w:hAnsi="Arial" w:cs="Arial"/>
          <w:sz w:val="24"/>
          <w:szCs w:val="24"/>
        </w:rPr>
        <w:t xml:space="preserve">ara o qual </w:t>
      </w:r>
      <w:r w:rsidR="00BA4C9C" w:rsidRPr="000C0894">
        <w:rPr>
          <w:rFonts w:ascii="Arial" w:hAnsi="Arial" w:cs="Arial"/>
          <w:sz w:val="24"/>
          <w:szCs w:val="24"/>
        </w:rPr>
        <w:t xml:space="preserve">está sendo sugerida modificação. </w:t>
      </w:r>
      <w:r w:rsidR="008A590E" w:rsidRPr="000C0894">
        <w:rPr>
          <w:rFonts w:ascii="Arial" w:hAnsi="Arial" w:cs="Arial"/>
          <w:sz w:val="24"/>
          <w:szCs w:val="24"/>
        </w:rPr>
        <w:t xml:space="preserve">Neste campo, deve-se digitar apenas o </w:t>
      </w:r>
      <w:r w:rsidR="008A590E" w:rsidRPr="000C0894">
        <w:rPr>
          <w:rFonts w:ascii="Arial" w:hAnsi="Arial" w:cs="Arial"/>
          <w:sz w:val="24"/>
          <w:szCs w:val="24"/>
          <w:u w:val="single"/>
        </w:rPr>
        <w:t>número do item</w:t>
      </w:r>
      <w:r w:rsidR="008A590E" w:rsidRPr="000C0894">
        <w:rPr>
          <w:rFonts w:ascii="Arial" w:hAnsi="Arial" w:cs="Arial"/>
          <w:sz w:val="24"/>
          <w:szCs w:val="24"/>
        </w:rPr>
        <w:t xml:space="preserve"> ou o </w:t>
      </w:r>
      <w:r w:rsidR="008A590E" w:rsidRPr="000C0894">
        <w:rPr>
          <w:rFonts w:ascii="Arial" w:hAnsi="Arial" w:cs="Arial"/>
          <w:sz w:val="24"/>
          <w:szCs w:val="24"/>
          <w:u w:val="single"/>
        </w:rPr>
        <w:t>número da cláusula</w:t>
      </w:r>
      <w:r w:rsidR="008A590E" w:rsidRPr="000C0894">
        <w:rPr>
          <w:rFonts w:ascii="Arial" w:hAnsi="Arial" w:cs="Arial"/>
          <w:sz w:val="24"/>
          <w:szCs w:val="24"/>
        </w:rPr>
        <w:t>, sem detalhar o seu título</w:t>
      </w:r>
      <w:r w:rsidR="000C7F3F" w:rsidRPr="000C0894">
        <w:rPr>
          <w:rFonts w:ascii="Arial" w:hAnsi="Arial" w:cs="Arial"/>
          <w:sz w:val="24"/>
          <w:szCs w:val="24"/>
        </w:rPr>
        <w:t>.</w:t>
      </w:r>
      <w:r w:rsidR="00264138">
        <w:rPr>
          <w:rFonts w:ascii="Arial" w:hAnsi="Arial" w:cs="Arial"/>
          <w:sz w:val="24"/>
          <w:szCs w:val="24"/>
        </w:rPr>
        <w:t xml:space="preserve"> No caso de sugestão à </w:t>
      </w:r>
      <w:r w:rsidR="009403DB">
        <w:rPr>
          <w:rFonts w:ascii="Arial" w:hAnsi="Arial" w:cs="Arial"/>
          <w:sz w:val="24"/>
          <w:szCs w:val="24"/>
        </w:rPr>
        <w:t>a</w:t>
      </w:r>
      <w:r w:rsidR="00264138">
        <w:rPr>
          <w:rFonts w:ascii="Arial" w:hAnsi="Arial" w:cs="Arial"/>
          <w:sz w:val="24"/>
          <w:szCs w:val="24"/>
        </w:rPr>
        <w:t xml:space="preserve">nexo, </w:t>
      </w:r>
      <w:r w:rsidR="00FB378C">
        <w:rPr>
          <w:rFonts w:ascii="Arial" w:hAnsi="Arial" w:cs="Arial"/>
          <w:sz w:val="24"/>
          <w:szCs w:val="24"/>
        </w:rPr>
        <w:t xml:space="preserve">deve-se </w:t>
      </w:r>
      <w:r w:rsidR="00264138">
        <w:rPr>
          <w:rFonts w:ascii="Arial" w:hAnsi="Arial" w:cs="Arial"/>
          <w:sz w:val="24"/>
          <w:szCs w:val="24"/>
        </w:rPr>
        <w:t xml:space="preserve">incluir o </w:t>
      </w:r>
      <w:r w:rsidR="00264138" w:rsidRPr="00264138">
        <w:rPr>
          <w:rFonts w:ascii="Arial" w:hAnsi="Arial" w:cs="Arial"/>
          <w:sz w:val="24"/>
          <w:szCs w:val="24"/>
          <w:u w:val="single"/>
        </w:rPr>
        <w:t xml:space="preserve">número do </w:t>
      </w:r>
      <w:r w:rsidR="009403DB">
        <w:rPr>
          <w:rFonts w:ascii="Arial" w:hAnsi="Arial" w:cs="Arial"/>
          <w:sz w:val="24"/>
          <w:szCs w:val="24"/>
          <w:u w:val="single"/>
        </w:rPr>
        <w:t>a</w:t>
      </w:r>
      <w:r w:rsidR="00264138" w:rsidRPr="00264138">
        <w:rPr>
          <w:rFonts w:ascii="Arial" w:hAnsi="Arial" w:cs="Arial"/>
          <w:sz w:val="24"/>
          <w:szCs w:val="24"/>
          <w:u w:val="single"/>
        </w:rPr>
        <w:t>nexo</w:t>
      </w:r>
      <w:r w:rsidR="00264138">
        <w:rPr>
          <w:rFonts w:ascii="Arial" w:hAnsi="Arial" w:cs="Arial"/>
          <w:sz w:val="24"/>
          <w:szCs w:val="24"/>
        </w:rPr>
        <w:t xml:space="preserve"> e o </w:t>
      </w:r>
      <w:r w:rsidR="00264138" w:rsidRPr="00264138">
        <w:rPr>
          <w:rFonts w:ascii="Arial" w:hAnsi="Arial" w:cs="Arial"/>
          <w:sz w:val="24"/>
          <w:szCs w:val="24"/>
          <w:u w:val="single"/>
        </w:rPr>
        <w:t>número do item</w:t>
      </w:r>
      <w:r w:rsidR="00264138">
        <w:rPr>
          <w:rFonts w:ascii="Arial" w:hAnsi="Arial" w:cs="Arial"/>
          <w:sz w:val="24"/>
          <w:szCs w:val="24"/>
        </w:rPr>
        <w:t xml:space="preserve"> objeto da sugestão</w:t>
      </w:r>
      <w:r w:rsidR="00FB378C">
        <w:rPr>
          <w:rFonts w:ascii="Arial" w:hAnsi="Arial" w:cs="Arial"/>
          <w:sz w:val="24"/>
          <w:szCs w:val="24"/>
        </w:rPr>
        <w:t>, caso existente</w:t>
      </w:r>
      <w:r w:rsidR="00264138">
        <w:rPr>
          <w:rFonts w:ascii="Arial" w:hAnsi="Arial" w:cs="Arial"/>
          <w:sz w:val="24"/>
          <w:szCs w:val="24"/>
        </w:rPr>
        <w:t>.</w:t>
      </w:r>
      <w:r w:rsidR="000C7F3F" w:rsidRPr="000C0894">
        <w:rPr>
          <w:rFonts w:ascii="Arial" w:hAnsi="Arial" w:cs="Arial"/>
          <w:sz w:val="24"/>
          <w:szCs w:val="24"/>
        </w:rPr>
        <w:t xml:space="preserve"> </w:t>
      </w:r>
      <w:r w:rsidR="002158EA" w:rsidRPr="000C0894">
        <w:rPr>
          <w:rFonts w:ascii="Arial" w:hAnsi="Arial" w:cs="Arial"/>
          <w:sz w:val="24"/>
          <w:szCs w:val="24"/>
        </w:rPr>
        <w:t xml:space="preserve">Caso a sugestão seja de </w:t>
      </w:r>
      <w:r w:rsidR="002158EA" w:rsidRPr="000C0894">
        <w:rPr>
          <w:rFonts w:ascii="Arial" w:hAnsi="Arial" w:cs="Arial"/>
          <w:sz w:val="24"/>
          <w:szCs w:val="24"/>
          <w:u w:val="single"/>
        </w:rPr>
        <w:t>Inclusão</w:t>
      </w:r>
      <w:r w:rsidR="002158EA" w:rsidRPr="000C0894">
        <w:rPr>
          <w:rFonts w:ascii="Arial" w:hAnsi="Arial" w:cs="Arial"/>
          <w:sz w:val="24"/>
          <w:szCs w:val="24"/>
        </w:rPr>
        <w:t>, deve-se es</w:t>
      </w:r>
      <w:r w:rsidR="00264138">
        <w:rPr>
          <w:rFonts w:ascii="Arial" w:hAnsi="Arial" w:cs="Arial"/>
          <w:sz w:val="24"/>
          <w:szCs w:val="24"/>
        </w:rPr>
        <w:t>pecificar o número que o item ou a c</w:t>
      </w:r>
      <w:r w:rsidR="002158EA" w:rsidRPr="000C0894">
        <w:rPr>
          <w:rFonts w:ascii="Arial" w:hAnsi="Arial" w:cs="Arial"/>
          <w:sz w:val="24"/>
          <w:szCs w:val="24"/>
        </w:rPr>
        <w:t xml:space="preserve">láusula teria </w:t>
      </w:r>
      <w:r w:rsidR="000C7F3F" w:rsidRPr="000C0894">
        <w:rPr>
          <w:rFonts w:ascii="Arial" w:hAnsi="Arial" w:cs="Arial"/>
          <w:sz w:val="24"/>
          <w:szCs w:val="24"/>
        </w:rPr>
        <w:t>caso</w:t>
      </w:r>
      <w:r w:rsidR="002158EA" w:rsidRPr="000C0894">
        <w:rPr>
          <w:rFonts w:ascii="Arial" w:hAnsi="Arial" w:cs="Arial"/>
          <w:sz w:val="24"/>
          <w:szCs w:val="24"/>
        </w:rPr>
        <w:t xml:space="preserve"> a sugestão fosse acatada pela ANP;</w:t>
      </w:r>
    </w:p>
    <w:p w:rsidR="002158EA" w:rsidRPr="000C0894" w:rsidRDefault="002158EA" w:rsidP="00B27481">
      <w:pPr>
        <w:pStyle w:val="PargrafodaLista"/>
        <w:numPr>
          <w:ilvl w:val="0"/>
          <w:numId w:val="1"/>
        </w:numPr>
        <w:spacing w:before="120" w:after="120" w:line="360" w:lineRule="auto"/>
        <w:jc w:val="both"/>
        <w:rPr>
          <w:rFonts w:ascii="Arial" w:hAnsi="Arial" w:cs="Arial"/>
          <w:sz w:val="24"/>
          <w:szCs w:val="24"/>
        </w:rPr>
      </w:pPr>
      <w:r w:rsidRPr="000C0894">
        <w:rPr>
          <w:rFonts w:ascii="Arial" w:hAnsi="Arial" w:cs="Arial"/>
          <w:sz w:val="24"/>
          <w:szCs w:val="24"/>
        </w:rPr>
        <w:t xml:space="preserve">No campo </w:t>
      </w:r>
      <w:r w:rsidR="00BA4C9C" w:rsidRPr="000C0894">
        <w:rPr>
          <w:rFonts w:ascii="Arial" w:hAnsi="Arial" w:cs="Arial"/>
          <w:sz w:val="24"/>
          <w:szCs w:val="24"/>
          <w:u w:val="single"/>
        </w:rPr>
        <w:t>Proposta de alteração</w:t>
      </w:r>
      <w:r w:rsidR="00BA4C9C" w:rsidRPr="000C0894">
        <w:rPr>
          <w:rFonts w:ascii="Arial" w:hAnsi="Arial" w:cs="Arial"/>
          <w:sz w:val="24"/>
          <w:szCs w:val="24"/>
        </w:rPr>
        <w:t xml:space="preserve">, </w:t>
      </w:r>
      <w:r w:rsidR="000C7F3F" w:rsidRPr="000C0894">
        <w:rPr>
          <w:rFonts w:ascii="Arial" w:hAnsi="Arial" w:cs="Arial"/>
          <w:sz w:val="24"/>
          <w:szCs w:val="24"/>
        </w:rPr>
        <w:t xml:space="preserve">deve ser redigida a redação proposta para o item, em sua versão final. Não se deve usar texto tachado, negrito, sublinhado ou destacado em cores. Caso a sugestão seja de </w:t>
      </w:r>
      <w:r w:rsidR="000C7F3F" w:rsidRPr="000C0894">
        <w:rPr>
          <w:rFonts w:ascii="Arial" w:hAnsi="Arial" w:cs="Arial"/>
          <w:sz w:val="24"/>
          <w:szCs w:val="24"/>
          <w:u w:val="single"/>
        </w:rPr>
        <w:t>Exclusão</w:t>
      </w:r>
      <w:r w:rsidR="00932C2C" w:rsidRPr="000C0894">
        <w:rPr>
          <w:rFonts w:ascii="Arial" w:hAnsi="Arial" w:cs="Arial"/>
          <w:sz w:val="24"/>
          <w:szCs w:val="24"/>
        </w:rPr>
        <w:t>, deve-</w:t>
      </w:r>
      <w:r w:rsidR="000C7F3F" w:rsidRPr="000C0894">
        <w:rPr>
          <w:rFonts w:ascii="Arial" w:hAnsi="Arial" w:cs="Arial"/>
          <w:sz w:val="24"/>
          <w:szCs w:val="24"/>
        </w:rPr>
        <w:t>se deixar o campo em branco;</w:t>
      </w:r>
    </w:p>
    <w:p w:rsidR="000C7F3F" w:rsidRPr="000C0894" w:rsidRDefault="000C7F3F" w:rsidP="00B27481">
      <w:pPr>
        <w:pStyle w:val="PargrafodaLista"/>
        <w:numPr>
          <w:ilvl w:val="0"/>
          <w:numId w:val="1"/>
        </w:numPr>
        <w:spacing w:before="120" w:after="120" w:line="360" w:lineRule="auto"/>
        <w:jc w:val="both"/>
        <w:rPr>
          <w:rFonts w:ascii="Arial" w:hAnsi="Arial" w:cs="Arial"/>
          <w:sz w:val="24"/>
          <w:szCs w:val="24"/>
        </w:rPr>
      </w:pPr>
      <w:r w:rsidRPr="000C0894">
        <w:rPr>
          <w:rFonts w:ascii="Arial" w:hAnsi="Arial" w:cs="Arial"/>
          <w:sz w:val="24"/>
          <w:szCs w:val="24"/>
        </w:rPr>
        <w:t xml:space="preserve">No campo </w:t>
      </w:r>
      <w:r w:rsidRPr="000C0894">
        <w:rPr>
          <w:rFonts w:ascii="Arial" w:hAnsi="Arial" w:cs="Arial"/>
          <w:sz w:val="24"/>
          <w:szCs w:val="24"/>
          <w:u w:val="single"/>
        </w:rPr>
        <w:t>Justificativa</w:t>
      </w:r>
      <w:r w:rsidRPr="000C0894">
        <w:rPr>
          <w:rFonts w:ascii="Arial" w:hAnsi="Arial" w:cs="Arial"/>
          <w:sz w:val="24"/>
          <w:szCs w:val="24"/>
        </w:rPr>
        <w:t xml:space="preserve">, deve ser descrita </w:t>
      </w:r>
      <w:r w:rsidR="00EA1DC4" w:rsidRPr="000C0894">
        <w:rPr>
          <w:rFonts w:ascii="Arial" w:hAnsi="Arial" w:cs="Arial"/>
          <w:sz w:val="24"/>
          <w:szCs w:val="24"/>
        </w:rPr>
        <w:t xml:space="preserve">a </w:t>
      </w:r>
      <w:r w:rsidRPr="000C0894">
        <w:rPr>
          <w:rFonts w:ascii="Arial" w:hAnsi="Arial" w:cs="Arial"/>
          <w:sz w:val="24"/>
          <w:szCs w:val="24"/>
        </w:rPr>
        <w:t xml:space="preserve">justificativa </w:t>
      </w:r>
      <w:r w:rsidR="00EA1DC4" w:rsidRPr="000C0894">
        <w:rPr>
          <w:rFonts w:ascii="Arial" w:hAnsi="Arial" w:cs="Arial"/>
          <w:sz w:val="24"/>
          <w:szCs w:val="24"/>
        </w:rPr>
        <w:t xml:space="preserve">para a sugestão proposta. </w:t>
      </w:r>
    </w:p>
    <w:p w:rsidR="006E7756" w:rsidRDefault="006E7756" w:rsidP="008A590E">
      <w:pPr>
        <w:rPr>
          <w:rFonts w:ascii="Arial" w:hAnsi="Arial" w:cs="Arial"/>
          <w:sz w:val="24"/>
          <w:szCs w:val="24"/>
        </w:rPr>
      </w:pPr>
    </w:p>
    <w:p w:rsidR="00FB378C" w:rsidRDefault="00FB378C" w:rsidP="008A590E">
      <w:pPr>
        <w:rPr>
          <w:rFonts w:ascii="Arial" w:hAnsi="Arial" w:cs="Arial"/>
          <w:b/>
          <w:sz w:val="24"/>
          <w:szCs w:val="24"/>
        </w:rPr>
      </w:pPr>
    </w:p>
    <w:p w:rsidR="00FB378C" w:rsidRDefault="00FB378C" w:rsidP="008A590E">
      <w:pPr>
        <w:rPr>
          <w:rFonts w:ascii="Arial" w:hAnsi="Arial" w:cs="Arial"/>
          <w:b/>
          <w:sz w:val="24"/>
          <w:szCs w:val="24"/>
        </w:rPr>
      </w:pPr>
    </w:p>
    <w:p w:rsidR="00FB378C" w:rsidRDefault="00FB378C" w:rsidP="008A590E">
      <w:pPr>
        <w:rPr>
          <w:rFonts w:ascii="Arial" w:hAnsi="Arial" w:cs="Arial"/>
          <w:b/>
          <w:sz w:val="24"/>
          <w:szCs w:val="24"/>
        </w:rPr>
      </w:pPr>
    </w:p>
    <w:p w:rsidR="00006A74" w:rsidRDefault="00006A74" w:rsidP="008A590E">
      <w:pPr>
        <w:rPr>
          <w:rFonts w:ascii="Arial" w:hAnsi="Arial" w:cs="Arial"/>
          <w:b/>
          <w:sz w:val="24"/>
          <w:szCs w:val="24"/>
        </w:rPr>
      </w:pPr>
    </w:p>
    <w:p w:rsidR="00FB378C" w:rsidRDefault="00FB378C" w:rsidP="008A590E">
      <w:pPr>
        <w:rPr>
          <w:rFonts w:ascii="Arial" w:hAnsi="Arial" w:cs="Arial"/>
          <w:b/>
          <w:sz w:val="24"/>
          <w:szCs w:val="24"/>
        </w:rPr>
      </w:pPr>
    </w:p>
    <w:p w:rsidR="00FB378C" w:rsidRDefault="00FB378C" w:rsidP="008A590E">
      <w:pPr>
        <w:rPr>
          <w:rFonts w:ascii="Arial" w:hAnsi="Arial" w:cs="Arial"/>
          <w:b/>
          <w:sz w:val="24"/>
          <w:szCs w:val="24"/>
        </w:rPr>
      </w:pPr>
    </w:p>
    <w:p w:rsidR="00FB378C" w:rsidRDefault="00FB378C" w:rsidP="008A590E">
      <w:pPr>
        <w:rPr>
          <w:rFonts w:ascii="Arial" w:hAnsi="Arial" w:cs="Arial"/>
          <w:b/>
          <w:sz w:val="24"/>
          <w:szCs w:val="24"/>
        </w:rPr>
      </w:pPr>
    </w:p>
    <w:p w:rsidR="00FB378C" w:rsidRDefault="00FB378C" w:rsidP="008A590E">
      <w:pPr>
        <w:rPr>
          <w:rFonts w:ascii="Arial" w:hAnsi="Arial" w:cs="Arial"/>
          <w:b/>
          <w:sz w:val="24"/>
          <w:szCs w:val="24"/>
        </w:rPr>
      </w:pPr>
    </w:p>
    <w:p w:rsidR="008A590E" w:rsidRPr="00FB378C" w:rsidRDefault="008A590E" w:rsidP="00FB378C">
      <w:pPr>
        <w:spacing w:before="120" w:after="120" w:line="360" w:lineRule="auto"/>
        <w:rPr>
          <w:rFonts w:ascii="Arial" w:hAnsi="Arial" w:cs="Arial"/>
          <w:b/>
          <w:sz w:val="24"/>
          <w:szCs w:val="24"/>
        </w:rPr>
      </w:pPr>
      <w:r w:rsidRPr="00FB378C">
        <w:rPr>
          <w:rFonts w:ascii="Arial" w:hAnsi="Arial" w:cs="Arial"/>
          <w:b/>
          <w:sz w:val="24"/>
          <w:szCs w:val="24"/>
        </w:rPr>
        <w:t>E</w:t>
      </w:r>
      <w:r w:rsidR="00932C2C" w:rsidRPr="00FB378C">
        <w:rPr>
          <w:rFonts w:ascii="Arial" w:hAnsi="Arial" w:cs="Arial"/>
          <w:b/>
          <w:sz w:val="24"/>
          <w:szCs w:val="24"/>
        </w:rPr>
        <w:t>xemplo de preenchimento do formulário de comentários e sugestões:</w:t>
      </w:r>
    </w:p>
    <w:p w:rsidR="008A590E" w:rsidRPr="000C0894" w:rsidRDefault="008A590E" w:rsidP="00FB378C">
      <w:pPr>
        <w:spacing w:before="120" w:after="120" w:line="360" w:lineRule="auto"/>
        <w:rPr>
          <w:rFonts w:ascii="Arial" w:hAnsi="Arial" w:cs="Arial"/>
          <w:sz w:val="24"/>
          <w:szCs w:val="24"/>
        </w:rPr>
      </w:pPr>
    </w:p>
    <w:tbl>
      <w:tblPr>
        <w:tblStyle w:val="Tabelacomgrade"/>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536"/>
        <w:gridCol w:w="1492"/>
        <w:gridCol w:w="1492"/>
        <w:gridCol w:w="4865"/>
        <w:gridCol w:w="4565"/>
      </w:tblGrid>
      <w:tr w:rsidR="00932C2C" w:rsidRPr="000C0894" w:rsidTr="00FB378C">
        <w:trPr>
          <w:trHeight w:val="1701"/>
          <w:tblHeader/>
        </w:trPr>
        <w:tc>
          <w:tcPr>
            <w:tcW w:w="538" w:type="pct"/>
            <w:vAlign w:val="center"/>
          </w:tcPr>
          <w:p w:rsidR="002158EA" w:rsidRPr="000C0894" w:rsidRDefault="002158EA" w:rsidP="00FB378C">
            <w:pPr>
              <w:pStyle w:val="Legenda"/>
              <w:spacing w:before="120" w:after="120"/>
              <w:jc w:val="center"/>
              <w:rPr>
                <w:rFonts w:cs="Arial"/>
                <w:b/>
                <w:color w:val="000000" w:themeColor="text1"/>
                <w:szCs w:val="24"/>
              </w:rPr>
            </w:pPr>
            <w:r w:rsidRPr="000C0894">
              <w:rPr>
                <w:rFonts w:cs="Arial"/>
                <w:b/>
                <w:color w:val="000000" w:themeColor="text1"/>
                <w:szCs w:val="24"/>
              </w:rPr>
              <w:t>Documento</w:t>
            </w:r>
          </w:p>
        </w:tc>
        <w:tc>
          <w:tcPr>
            <w:tcW w:w="538" w:type="pct"/>
            <w:vAlign w:val="center"/>
          </w:tcPr>
          <w:p w:rsidR="002158EA" w:rsidRPr="000C0894" w:rsidRDefault="002158EA" w:rsidP="00FB378C">
            <w:pPr>
              <w:pStyle w:val="Legenda"/>
              <w:spacing w:before="120" w:after="120"/>
              <w:jc w:val="center"/>
              <w:rPr>
                <w:rFonts w:cs="Arial"/>
                <w:b/>
                <w:color w:val="000000" w:themeColor="text1"/>
                <w:szCs w:val="24"/>
              </w:rPr>
            </w:pPr>
            <w:r w:rsidRPr="000C0894">
              <w:rPr>
                <w:rFonts w:cs="Arial"/>
                <w:b/>
                <w:color w:val="000000" w:themeColor="text1"/>
                <w:szCs w:val="24"/>
              </w:rPr>
              <w:t>Natureza da sugestão</w:t>
            </w:r>
          </w:p>
        </w:tc>
        <w:tc>
          <w:tcPr>
            <w:tcW w:w="538" w:type="pct"/>
            <w:vAlign w:val="center"/>
          </w:tcPr>
          <w:p w:rsidR="002158EA" w:rsidRPr="000C0894" w:rsidRDefault="002158EA" w:rsidP="00FB378C">
            <w:pPr>
              <w:pStyle w:val="Legenda"/>
              <w:spacing w:before="120" w:after="120"/>
              <w:jc w:val="center"/>
              <w:rPr>
                <w:rFonts w:cs="Arial"/>
                <w:b/>
                <w:color w:val="000000" w:themeColor="text1"/>
                <w:szCs w:val="24"/>
              </w:rPr>
            </w:pPr>
            <w:r w:rsidRPr="000C0894">
              <w:rPr>
                <w:rFonts w:cs="Arial"/>
                <w:b/>
                <w:color w:val="000000" w:themeColor="text1"/>
                <w:szCs w:val="24"/>
              </w:rPr>
              <w:t>Item</w:t>
            </w:r>
          </w:p>
        </w:tc>
        <w:tc>
          <w:tcPr>
            <w:tcW w:w="1747" w:type="pct"/>
            <w:vAlign w:val="center"/>
          </w:tcPr>
          <w:p w:rsidR="002158EA" w:rsidRPr="000C0894" w:rsidRDefault="002158EA" w:rsidP="00FB378C">
            <w:pPr>
              <w:pStyle w:val="Legenda"/>
              <w:spacing w:before="120" w:after="120"/>
              <w:jc w:val="center"/>
              <w:rPr>
                <w:rFonts w:cs="Arial"/>
                <w:b/>
                <w:color w:val="000000" w:themeColor="text1"/>
                <w:szCs w:val="24"/>
              </w:rPr>
            </w:pPr>
            <w:r w:rsidRPr="000C0894">
              <w:rPr>
                <w:rFonts w:cs="Arial"/>
                <w:b/>
                <w:color w:val="000000" w:themeColor="text1"/>
                <w:szCs w:val="24"/>
              </w:rPr>
              <w:t>Proposta de alteração</w:t>
            </w:r>
          </w:p>
        </w:tc>
        <w:tc>
          <w:tcPr>
            <w:tcW w:w="1639" w:type="pct"/>
            <w:vAlign w:val="center"/>
          </w:tcPr>
          <w:p w:rsidR="002158EA" w:rsidRPr="000C0894" w:rsidRDefault="002158EA" w:rsidP="00FB378C">
            <w:pPr>
              <w:pStyle w:val="Legenda"/>
              <w:spacing w:before="120" w:after="120"/>
              <w:jc w:val="center"/>
              <w:rPr>
                <w:rFonts w:cs="Arial"/>
                <w:b/>
                <w:color w:val="000000" w:themeColor="text1"/>
                <w:szCs w:val="24"/>
              </w:rPr>
            </w:pPr>
            <w:r w:rsidRPr="000C0894">
              <w:rPr>
                <w:rFonts w:cs="Arial"/>
                <w:b/>
                <w:color w:val="000000" w:themeColor="text1"/>
                <w:szCs w:val="24"/>
              </w:rPr>
              <w:t>Justificativa</w:t>
            </w:r>
          </w:p>
        </w:tc>
      </w:tr>
      <w:tr w:rsidR="00932C2C" w:rsidRPr="000C0894" w:rsidTr="00FB378C">
        <w:trPr>
          <w:trHeight w:val="1701"/>
        </w:trPr>
        <w:tc>
          <w:tcPr>
            <w:tcW w:w="538" w:type="pct"/>
            <w:vAlign w:val="center"/>
          </w:tcPr>
          <w:p w:rsidR="002158EA" w:rsidRPr="000C0894" w:rsidRDefault="00615A71" w:rsidP="00FB378C">
            <w:pPr>
              <w:pStyle w:val="Legenda"/>
              <w:spacing w:before="120" w:after="120"/>
              <w:jc w:val="center"/>
              <w:rPr>
                <w:rFonts w:cs="Arial"/>
                <w:color w:val="000000" w:themeColor="text1"/>
                <w:szCs w:val="24"/>
              </w:rPr>
            </w:pPr>
            <w:r>
              <w:rPr>
                <w:rFonts w:cs="Arial"/>
                <w:color w:val="000000" w:themeColor="text1"/>
                <w:szCs w:val="24"/>
              </w:rPr>
              <w:t>Minuta do contrato</w:t>
            </w:r>
          </w:p>
        </w:tc>
        <w:tc>
          <w:tcPr>
            <w:tcW w:w="538" w:type="pct"/>
            <w:vAlign w:val="center"/>
          </w:tcPr>
          <w:p w:rsidR="002158EA" w:rsidRPr="000C0894" w:rsidRDefault="00932C2C" w:rsidP="00FB378C">
            <w:pPr>
              <w:pStyle w:val="Legenda"/>
              <w:spacing w:before="120" w:after="120"/>
              <w:jc w:val="center"/>
              <w:rPr>
                <w:rFonts w:cs="Arial"/>
                <w:color w:val="000000" w:themeColor="text1"/>
                <w:szCs w:val="24"/>
              </w:rPr>
            </w:pPr>
            <w:r w:rsidRPr="000C0894">
              <w:rPr>
                <w:rFonts w:cs="Arial"/>
                <w:color w:val="000000" w:themeColor="text1"/>
                <w:szCs w:val="24"/>
              </w:rPr>
              <w:t>Alteração</w:t>
            </w:r>
          </w:p>
        </w:tc>
        <w:tc>
          <w:tcPr>
            <w:tcW w:w="538" w:type="pct"/>
            <w:vAlign w:val="center"/>
          </w:tcPr>
          <w:p w:rsidR="002158EA" w:rsidRPr="000C0894" w:rsidRDefault="002158EA" w:rsidP="00615A71">
            <w:pPr>
              <w:pStyle w:val="Legenda"/>
              <w:spacing w:before="120" w:after="120"/>
              <w:jc w:val="center"/>
              <w:rPr>
                <w:rFonts w:cs="Arial"/>
                <w:color w:val="000000" w:themeColor="text1"/>
                <w:szCs w:val="24"/>
              </w:rPr>
            </w:pPr>
            <w:r w:rsidRPr="000C0894">
              <w:rPr>
                <w:rFonts w:cs="Arial"/>
                <w:color w:val="000000" w:themeColor="text1"/>
                <w:szCs w:val="24"/>
              </w:rPr>
              <w:t xml:space="preserve">Anexo </w:t>
            </w:r>
            <w:r w:rsidR="00615A71">
              <w:rPr>
                <w:rFonts w:cs="Arial"/>
                <w:color w:val="000000" w:themeColor="text1"/>
                <w:szCs w:val="24"/>
              </w:rPr>
              <w:t>II</w:t>
            </w:r>
            <w:r w:rsidR="005C4925">
              <w:rPr>
                <w:rFonts w:cs="Arial"/>
                <w:color w:val="000000" w:themeColor="text1"/>
                <w:szCs w:val="24"/>
              </w:rPr>
              <w:t xml:space="preserve"> – </w:t>
            </w:r>
            <w:r w:rsidR="00615A71">
              <w:rPr>
                <w:rFonts w:cs="Arial"/>
                <w:color w:val="000000" w:themeColor="text1"/>
                <w:szCs w:val="24"/>
              </w:rPr>
              <w:t>3.2.1</w:t>
            </w:r>
          </w:p>
        </w:tc>
        <w:tc>
          <w:tcPr>
            <w:tcW w:w="1747" w:type="pct"/>
            <w:vAlign w:val="center"/>
          </w:tcPr>
          <w:p w:rsidR="002158EA" w:rsidRPr="000C0894" w:rsidRDefault="002158EA" w:rsidP="00FB378C">
            <w:pPr>
              <w:pStyle w:val="Legenda"/>
              <w:spacing w:before="120" w:after="120"/>
              <w:jc w:val="center"/>
              <w:rPr>
                <w:rFonts w:cs="Arial"/>
                <w:color w:val="000000" w:themeColor="text1"/>
                <w:szCs w:val="24"/>
              </w:rPr>
            </w:pPr>
            <w:r w:rsidRPr="000C0894">
              <w:rPr>
                <w:rFonts w:cs="Arial"/>
                <w:color w:val="000000" w:themeColor="text1"/>
                <w:szCs w:val="24"/>
              </w:rPr>
              <w:t>Texto proposto.</w:t>
            </w:r>
          </w:p>
        </w:tc>
        <w:tc>
          <w:tcPr>
            <w:tcW w:w="1639" w:type="pct"/>
            <w:vAlign w:val="center"/>
          </w:tcPr>
          <w:p w:rsidR="002158EA" w:rsidRPr="000C0894" w:rsidRDefault="002158EA" w:rsidP="00FB378C">
            <w:pPr>
              <w:pStyle w:val="Legenda"/>
              <w:spacing w:before="120" w:after="120"/>
              <w:jc w:val="center"/>
              <w:rPr>
                <w:rFonts w:cs="Arial"/>
                <w:color w:val="000000" w:themeColor="text1"/>
                <w:szCs w:val="24"/>
              </w:rPr>
            </w:pPr>
            <w:r w:rsidRPr="000C0894">
              <w:rPr>
                <w:rFonts w:cs="Arial"/>
                <w:color w:val="000000" w:themeColor="text1"/>
                <w:szCs w:val="24"/>
              </w:rPr>
              <w:t>Justificativa.</w:t>
            </w:r>
          </w:p>
        </w:tc>
      </w:tr>
      <w:tr w:rsidR="00932C2C" w:rsidRPr="000C0894" w:rsidTr="00FB378C">
        <w:trPr>
          <w:trHeight w:val="1701"/>
        </w:trPr>
        <w:tc>
          <w:tcPr>
            <w:tcW w:w="538" w:type="pct"/>
            <w:vAlign w:val="center"/>
          </w:tcPr>
          <w:p w:rsidR="002158EA" w:rsidRPr="000C0894" w:rsidRDefault="00615A71" w:rsidP="00FB378C">
            <w:pPr>
              <w:pStyle w:val="Legenda"/>
              <w:spacing w:before="120" w:after="120"/>
              <w:jc w:val="center"/>
              <w:rPr>
                <w:rFonts w:cs="Arial"/>
                <w:color w:val="000000" w:themeColor="text1"/>
                <w:szCs w:val="24"/>
              </w:rPr>
            </w:pPr>
            <w:r>
              <w:rPr>
                <w:rFonts w:cs="Arial"/>
                <w:color w:val="000000" w:themeColor="text1"/>
                <w:szCs w:val="24"/>
              </w:rPr>
              <w:t>Pré-edital</w:t>
            </w:r>
          </w:p>
        </w:tc>
        <w:tc>
          <w:tcPr>
            <w:tcW w:w="538" w:type="pct"/>
            <w:vAlign w:val="center"/>
          </w:tcPr>
          <w:p w:rsidR="002158EA" w:rsidRPr="000C0894" w:rsidRDefault="00932C2C" w:rsidP="00FB378C">
            <w:pPr>
              <w:pStyle w:val="Legenda"/>
              <w:spacing w:before="120" w:after="120"/>
              <w:jc w:val="center"/>
              <w:rPr>
                <w:rFonts w:cs="Arial"/>
                <w:color w:val="000000" w:themeColor="text1"/>
                <w:szCs w:val="24"/>
              </w:rPr>
            </w:pPr>
            <w:r w:rsidRPr="000C0894">
              <w:rPr>
                <w:rFonts w:cs="Arial"/>
                <w:color w:val="000000" w:themeColor="text1"/>
                <w:szCs w:val="24"/>
              </w:rPr>
              <w:t>Exclusão</w:t>
            </w:r>
          </w:p>
        </w:tc>
        <w:tc>
          <w:tcPr>
            <w:tcW w:w="538" w:type="pct"/>
            <w:vAlign w:val="center"/>
          </w:tcPr>
          <w:p w:rsidR="002158EA" w:rsidRPr="000C0894" w:rsidRDefault="00615A71" w:rsidP="00FB378C">
            <w:pPr>
              <w:pStyle w:val="Legenda"/>
              <w:spacing w:before="120" w:after="120"/>
              <w:jc w:val="center"/>
              <w:rPr>
                <w:rFonts w:cs="Arial"/>
                <w:color w:val="000000" w:themeColor="text1"/>
                <w:szCs w:val="24"/>
              </w:rPr>
            </w:pPr>
            <w:r>
              <w:rPr>
                <w:rFonts w:cs="Arial"/>
                <w:color w:val="000000" w:themeColor="text1"/>
                <w:szCs w:val="24"/>
              </w:rPr>
              <w:t>1.4.3</w:t>
            </w:r>
          </w:p>
        </w:tc>
        <w:tc>
          <w:tcPr>
            <w:tcW w:w="1747" w:type="pct"/>
            <w:vAlign w:val="center"/>
          </w:tcPr>
          <w:p w:rsidR="002158EA" w:rsidRPr="000C0894" w:rsidRDefault="002158EA" w:rsidP="00FB378C">
            <w:pPr>
              <w:pStyle w:val="Legenda"/>
              <w:spacing w:before="120" w:after="120"/>
              <w:jc w:val="center"/>
              <w:rPr>
                <w:rFonts w:cs="Arial"/>
                <w:color w:val="000000" w:themeColor="text1"/>
                <w:szCs w:val="24"/>
              </w:rPr>
            </w:pPr>
          </w:p>
        </w:tc>
        <w:tc>
          <w:tcPr>
            <w:tcW w:w="1639" w:type="pct"/>
            <w:vAlign w:val="center"/>
          </w:tcPr>
          <w:p w:rsidR="002158EA" w:rsidRPr="000C0894" w:rsidRDefault="002158EA" w:rsidP="00FB378C">
            <w:pPr>
              <w:pStyle w:val="Legenda"/>
              <w:spacing w:before="120" w:after="120"/>
              <w:jc w:val="center"/>
              <w:rPr>
                <w:rFonts w:cs="Arial"/>
                <w:color w:val="000000" w:themeColor="text1"/>
                <w:szCs w:val="24"/>
              </w:rPr>
            </w:pPr>
            <w:r w:rsidRPr="000C0894">
              <w:rPr>
                <w:rFonts w:cs="Arial"/>
                <w:color w:val="000000" w:themeColor="text1"/>
                <w:szCs w:val="24"/>
              </w:rPr>
              <w:t>Justificativa</w:t>
            </w:r>
          </w:p>
        </w:tc>
      </w:tr>
    </w:tbl>
    <w:p w:rsidR="006E3142" w:rsidRPr="000C0894" w:rsidRDefault="006E3142" w:rsidP="00FB378C">
      <w:pPr>
        <w:pStyle w:val="Legenda"/>
        <w:spacing w:before="120" w:after="120" w:line="360" w:lineRule="auto"/>
        <w:jc w:val="both"/>
        <w:rPr>
          <w:rFonts w:cs="Arial"/>
          <w:b/>
          <w:szCs w:val="24"/>
        </w:rPr>
      </w:pPr>
    </w:p>
    <w:p w:rsidR="006E3142" w:rsidRPr="000C0894" w:rsidRDefault="006E3142" w:rsidP="00FB378C">
      <w:pPr>
        <w:pStyle w:val="Legenda"/>
        <w:spacing w:before="120" w:after="120" w:line="360" w:lineRule="auto"/>
        <w:jc w:val="both"/>
        <w:rPr>
          <w:rFonts w:cs="Arial"/>
          <w:b/>
          <w:szCs w:val="24"/>
        </w:rPr>
      </w:pPr>
      <w:r w:rsidRPr="000C0894">
        <w:rPr>
          <w:rFonts w:cs="Arial"/>
          <w:b/>
          <w:szCs w:val="24"/>
        </w:rPr>
        <w:t>Instruções para envio do formulário:</w:t>
      </w:r>
    </w:p>
    <w:p w:rsidR="008A590E" w:rsidRPr="008A590E" w:rsidRDefault="006E3142" w:rsidP="00B27481">
      <w:pPr>
        <w:pStyle w:val="Legenda"/>
        <w:spacing w:before="120" w:after="120" w:line="360" w:lineRule="auto"/>
        <w:jc w:val="both"/>
        <w:rPr>
          <w:rFonts w:cs="Arial"/>
          <w:szCs w:val="24"/>
        </w:rPr>
      </w:pPr>
      <w:r w:rsidRPr="000C0894">
        <w:rPr>
          <w:rFonts w:cs="Arial"/>
          <w:szCs w:val="24"/>
        </w:rPr>
        <w:t xml:space="preserve">Após o preenchimento deste formulário, remeta-o à Agência Nacional do Petróleo, Gás Natural e Biocombustíveis (ANP) até </w:t>
      </w:r>
      <w:r w:rsidR="009403DB">
        <w:rPr>
          <w:rFonts w:cs="Arial"/>
          <w:szCs w:val="24"/>
        </w:rPr>
        <w:t xml:space="preserve">às </w:t>
      </w:r>
      <w:r w:rsidR="009403DB" w:rsidRPr="009403DB">
        <w:rPr>
          <w:rFonts w:cs="Arial"/>
          <w:b/>
          <w:szCs w:val="24"/>
        </w:rPr>
        <w:t xml:space="preserve">17 horas do </w:t>
      </w:r>
      <w:r w:rsidRPr="009403DB">
        <w:rPr>
          <w:rFonts w:eastAsia="PMingLiU" w:cs="Arial"/>
          <w:b/>
          <w:color w:val="000000"/>
          <w:szCs w:val="24"/>
        </w:rPr>
        <w:t xml:space="preserve">dia </w:t>
      </w:r>
      <w:r w:rsidR="002A1E27">
        <w:rPr>
          <w:rFonts w:eastAsia="PMingLiU" w:cs="Arial"/>
          <w:b/>
          <w:color w:val="000000"/>
          <w:szCs w:val="24"/>
        </w:rPr>
        <w:t>19</w:t>
      </w:r>
      <w:r w:rsidRPr="009403DB">
        <w:rPr>
          <w:rFonts w:eastAsia="PMingLiU" w:cs="Arial"/>
          <w:b/>
          <w:color w:val="000000"/>
          <w:szCs w:val="24"/>
        </w:rPr>
        <w:t xml:space="preserve"> de </w:t>
      </w:r>
      <w:r w:rsidR="009403DB" w:rsidRPr="009403DB">
        <w:rPr>
          <w:rFonts w:eastAsia="PMingLiU" w:cs="Arial"/>
          <w:b/>
          <w:color w:val="000000"/>
          <w:szCs w:val="24"/>
        </w:rPr>
        <w:t>ju</w:t>
      </w:r>
      <w:r w:rsidR="002A1E27">
        <w:rPr>
          <w:rFonts w:eastAsia="PMingLiU" w:cs="Arial"/>
          <w:b/>
          <w:color w:val="000000"/>
          <w:szCs w:val="24"/>
        </w:rPr>
        <w:t>n</w:t>
      </w:r>
      <w:r w:rsidR="009403DB" w:rsidRPr="009403DB">
        <w:rPr>
          <w:rFonts w:eastAsia="PMingLiU" w:cs="Arial"/>
          <w:b/>
          <w:color w:val="000000"/>
          <w:szCs w:val="24"/>
        </w:rPr>
        <w:t>ho de 201</w:t>
      </w:r>
      <w:r w:rsidR="002A1E27">
        <w:rPr>
          <w:rFonts w:eastAsia="PMingLiU" w:cs="Arial"/>
          <w:b/>
          <w:color w:val="000000"/>
          <w:szCs w:val="24"/>
        </w:rPr>
        <w:t>7</w:t>
      </w:r>
      <w:r w:rsidRPr="009403DB">
        <w:rPr>
          <w:rFonts w:eastAsia="PMingLiU" w:cs="Arial"/>
          <w:b/>
          <w:color w:val="000000"/>
          <w:szCs w:val="24"/>
        </w:rPr>
        <w:t xml:space="preserve"> </w:t>
      </w:r>
      <w:r w:rsidRPr="000C0894">
        <w:rPr>
          <w:rFonts w:cs="Arial"/>
          <w:szCs w:val="24"/>
        </w:rPr>
        <w:t>pelo</w:t>
      </w:r>
      <w:r w:rsidRPr="000C0894">
        <w:rPr>
          <w:rFonts w:cs="Arial"/>
          <w:b/>
          <w:szCs w:val="24"/>
        </w:rPr>
        <w:t xml:space="preserve"> </w:t>
      </w:r>
      <w:r w:rsidRPr="000C0894">
        <w:rPr>
          <w:rFonts w:cs="Arial"/>
          <w:szCs w:val="24"/>
        </w:rPr>
        <w:t xml:space="preserve">e-mail </w:t>
      </w:r>
      <w:hyperlink r:id="rId8" w:history="1">
        <w:r w:rsidRPr="000C0894">
          <w:rPr>
            <w:rStyle w:val="Hyperlink"/>
            <w:rFonts w:cs="Arial"/>
            <w:szCs w:val="24"/>
          </w:rPr>
          <w:t>rodadas@anp.gov.br</w:t>
        </w:r>
      </w:hyperlink>
      <w:r w:rsidRPr="000C0894">
        <w:rPr>
          <w:rFonts w:cs="Arial"/>
          <w:szCs w:val="24"/>
        </w:rPr>
        <w:t xml:space="preserve">. </w:t>
      </w:r>
      <w:r w:rsidRPr="000C0894">
        <w:rPr>
          <w:rFonts w:cs="Arial"/>
          <w:snapToGrid w:val="0"/>
          <w:color w:val="000000"/>
          <w:szCs w:val="24"/>
        </w:rPr>
        <w:t>A utilização deste formulário é obrigatória. Não serão aceitas sugestões e comentários fora do padrão deste formulário.</w:t>
      </w:r>
    </w:p>
    <w:p w:rsidR="006E3142" w:rsidRDefault="006E3142">
      <w:pPr>
        <w:jc w:val="both"/>
        <w:rPr>
          <w:rFonts w:ascii="Arial" w:hAnsi="Arial" w:cs="Arial"/>
          <w:b/>
          <w:sz w:val="24"/>
          <w:szCs w:val="24"/>
        </w:rPr>
      </w:pPr>
      <w:r>
        <w:rPr>
          <w:rFonts w:cs="Arial"/>
          <w:b/>
          <w:szCs w:val="24"/>
        </w:rPr>
        <w:br w:type="page"/>
      </w:r>
    </w:p>
    <w:p w:rsidR="006E3142" w:rsidRPr="00C855A3" w:rsidRDefault="006E3142" w:rsidP="00615A71">
      <w:pPr>
        <w:spacing w:before="120" w:after="120" w:line="360" w:lineRule="auto"/>
        <w:jc w:val="center"/>
        <w:rPr>
          <w:rFonts w:ascii="Arial" w:hAnsi="Arial" w:cs="Arial"/>
          <w:b/>
        </w:rPr>
      </w:pPr>
      <w:r w:rsidRPr="00C855A3">
        <w:rPr>
          <w:rFonts w:ascii="Arial" w:hAnsi="Arial" w:cs="Arial"/>
          <w:b/>
          <w:sz w:val="28"/>
        </w:rPr>
        <w:t xml:space="preserve">FORMULÁRIO DE </w:t>
      </w:r>
      <w:r>
        <w:rPr>
          <w:rFonts w:ascii="Arial" w:hAnsi="Arial" w:cs="Arial"/>
          <w:b/>
          <w:sz w:val="28"/>
        </w:rPr>
        <w:t>COMENTÁRIOS E SUGESTÕES</w:t>
      </w:r>
    </w:p>
    <w:p w:rsidR="006E3142" w:rsidRPr="0062557C" w:rsidRDefault="006E3142" w:rsidP="00615A71">
      <w:pPr>
        <w:pStyle w:val="Legenda"/>
        <w:spacing w:before="120" w:after="120" w:line="360" w:lineRule="auto"/>
        <w:jc w:val="center"/>
        <w:rPr>
          <w:rFonts w:cs="Arial"/>
        </w:rPr>
      </w:pPr>
      <w:r>
        <w:rPr>
          <w:rFonts w:cs="Arial"/>
        </w:rPr>
        <w:t>CONSULTA</w:t>
      </w:r>
      <w:r w:rsidRPr="0062557C">
        <w:rPr>
          <w:rFonts w:cs="Arial"/>
        </w:rPr>
        <w:t xml:space="preserve"> PÚBLICA Nº </w:t>
      </w:r>
      <w:r w:rsidR="00F34DFC">
        <w:rPr>
          <w:rFonts w:cs="Arial"/>
        </w:rPr>
        <w:t>09</w:t>
      </w:r>
      <w:r w:rsidRPr="0062557C">
        <w:rPr>
          <w:rFonts w:cs="Arial"/>
        </w:rPr>
        <w:t>/</w:t>
      </w:r>
      <w:r>
        <w:rPr>
          <w:rFonts w:cs="Arial"/>
        </w:rPr>
        <w:t>201</w:t>
      </w:r>
      <w:r w:rsidR="002A1E27">
        <w:rPr>
          <w:rFonts w:cs="Arial"/>
        </w:rPr>
        <w:t>7</w:t>
      </w:r>
    </w:p>
    <w:p w:rsidR="006E3142" w:rsidRDefault="006E3142" w:rsidP="00842086">
      <w:pPr>
        <w:pStyle w:val="Legenda"/>
        <w:jc w:val="both"/>
        <w:rPr>
          <w:rFonts w:cs="Arial"/>
          <w:b/>
          <w:szCs w:val="24"/>
        </w:rPr>
      </w:pPr>
    </w:p>
    <w:p w:rsidR="006E3142" w:rsidRDefault="006E3142" w:rsidP="00842086">
      <w:pPr>
        <w:pStyle w:val="Legenda"/>
        <w:jc w:val="both"/>
        <w:rPr>
          <w:rFonts w:cs="Arial"/>
          <w:b/>
          <w:szCs w:val="24"/>
        </w:rPr>
      </w:pPr>
    </w:p>
    <w:tbl>
      <w:tblPr>
        <w:tblStyle w:val="Tabelacomgrade"/>
        <w:tblW w:w="5000" w:type="pct"/>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ook w:val="04A0" w:firstRow="1" w:lastRow="0" w:firstColumn="1" w:lastColumn="0" w:noHBand="0" w:noVBand="1"/>
      </w:tblPr>
      <w:tblGrid>
        <w:gridCol w:w="1538"/>
        <w:gridCol w:w="2190"/>
        <w:gridCol w:w="1258"/>
        <w:gridCol w:w="4631"/>
        <w:gridCol w:w="4333"/>
      </w:tblGrid>
      <w:tr w:rsidR="006E3142" w:rsidRPr="00FF5010" w:rsidTr="00735C34">
        <w:trPr>
          <w:trHeight w:val="850"/>
          <w:tblHeader/>
        </w:trPr>
        <w:tc>
          <w:tcPr>
            <w:tcW w:w="551" w:type="pct"/>
            <w:tcBorders>
              <w:bottom w:val="dashSmallGap" w:sz="4" w:space="0" w:color="BFBFBF" w:themeColor="background1" w:themeShade="BF"/>
            </w:tcBorders>
            <w:vAlign w:val="center"/>
          </w:tcPr>
          <w:p w:rsidR="006E3142" w:rsidRPr="00FF5010" w:rsidRDefault="006E3142" w:rsidP="000C0894">
            <w:pPr>
              <w:pStyle w:val="Legenda"/>
              <w:jc w:val="center"/>
              <w:rPr>
                <w:rFonts w:cs="Arial"/>
                <w:b/>
                <w:color w:val="000000" w:themeColor="text1"/>
                <w:szCs w:val="24"/>
              </w:rPr>
            </w:pPr>
            <w:r w:rsidRPr="00FF5010">
              <w:rPr>
                <w:rFonts w:cs="Arial"/>
                <w:b/>
                <w:color w:val="000000" w:themeColor="text1"/>
                <w:szCs w:val="24"/>
              </w:rPr>
              <w:t>Documento</w:t>
            </w:r>
          </w:p>
        </w:tc>
        <w:tc>
          <w:tcPr>
            <w:tcW w:w="785" w:type="pct"/>
            <w:tcBorders>
              <w:bottom w:val="dashSmallGap" w:sz="4" w:space="0" w:color="BFBFBF" w:themeColor="background1" w:themeShade="BF"/>
            </w:tcBorders>
            <w:vAlign w:val="center"/>
          </w:tcPr>
          <w:p w:rsidR="006E3142" w:rsidRPr="00FF5010" w:rsidRDefault="006E3142" w:rsidP="000C0894">
            <w:pPr>
              <w:pStyle w:val="Legenda"/>
              <w:jc w:val="center"/>
              <w:rPr>
                <w:rFonts w:cs="Arial"/>
                <w:b/>
                <w:color w:val="000000" w:themeColor="text1"/>
                <w:szCs w:val="24"/>
              </w:rPr>
            </w:pPr>
            <w:r w:rsidRPr="00FF5010">
              <w:rPr>
                <w:rFonts w:cs="Arial"/>
                <w:b/>
                <w:color w:val="000000" w:themeColor="text1"/>
                <w:szCs w:val="24"/>
              </w:rPr>
              <w:t>Natureza da sugestão</w:t>
            </w:r>
          </w:p>
        </w:tc>
        <w:tc>
          <w:tcPr>
            <w:tcW w:w="451" w:type="pct"/>
            <w:tcBorders>
              <w:bottom w:val="dashSmallGap" w:sz="4" w:space="0" w:color="BFBFBF" w:themeColor="background1" w:themeShade="BF"/>
            </w:tcBorders>
            <w:vAlign w:val="center"/>
          </w:tcPr>
          <w:p w:rsidR="006E3142" w:rsidRPr="00FF5010" w:rsidRDefault="006E3142" w:rsidP="000C0894">
            <w:pPr>
              <w:pStyle w:val="Legenda"/>
              <w:jc w:val="center"/>
              <w:rPr>
                <w:rFonts w:cs="Arial"/>
                <w:b/>
                <w:color w:val="000000" w:themeColor="text1"/>
                <w:szCs w:val="24"/>
              </w:rPr>
            </w:pPr>
            <w:r w:rsidRPr="00FF5010">
              <w:rPr>
                <w:rFonts w:cs="Arial"/>
                <w:b/>
                <w:color w:val="000000" w:themeColor="text1"/>
                <w:szCs w:val="24"/>
              </w:rPr>
              <w:t>Item</w:t>
            </w:r>
          </w:p>
        </w:tc>
        <w:tc>
          <w:tcPr>
            <w:tcW w:w="1660" w:type="pct"/>
            <w:tcBorders>
              <w:bottom w:val="dashSmallGap" w:sz="4" w:space="0" w:color="BFBFBF" w:themeColor="background1" w:themeShade="BF"/>
            </w:tcBorders>
            <w:vAlign w:val="center"/>
          </w:tcPr>
          <w:p w:rsidR="006E3142" w:rsidRPr="00FF5010" w:rsidRDefault="006E3142" w:rsidP="000C0894">
            <w:pPr>
              <w:pStyle w:val="Legenda"/>
              <w:jc w:val="center"/>
              <w:rPr>
                <w:rFonts w:cs="Arial"/>
                <w:b/>
                <w:color w:val="000000" w:themeColor="text1"/>
                <w:szCs w:val="24"/>
              </w:rPr>
            </w:pPr>
            <w:r w:rsidRPr="00FF5010">
              <w:rPr>
                <w:rFonts w:cs="Arial"/>
                <w:b/>
                <w:color w:val="000000" w:themeColor="text1"/>
                <w:szCs w:val="24"/>
              </w:rPr>
              <w:t>Proposta de alteração</w:t>
            </w:r>
          </w:p>
        </w:tc>
        <w:tc>
          <w:tcPr>
            <w:tcW w:w="1553" w:type="pct"/>
            <w:tcBorders>
              <w:bottom w:val="dashSmallGap" w:sz="4" w:space="0" w:color="BFBFBF" w:themeColor="background1" w:themeShade="BF"/>
            </w:tcBorders>
            <w:vAlign w:val="center"/>
          </w:tcPr>
          <w:p w:rsidR="006E3142" w:rsidRPr="00FF5010" w:rsidRDefault="006E3142" w:rsidP="000C0894">
            <w:pPr>
              <w:pStyle w:val="Legenda"/>
              <w:jc w:val="center"/>
              <w:rPr>
                <w:rFonts w:cs="Arial"/>
                <w:b/>
                <w:color w:val="000000" w:themeColor="text1"/>
                <w:szCs w:val="24"/>
              </w:rPr>
            </w:pPr>
            <w:r w:rsidRPr="00FF5010">
              <w:rPr>
                <w:rFonts w:cs="Arial"/>
                <w:b/>
                <w:color w:val="000000" w:themeColor="text1"/>
                <w:szCs w:val="24"/>
              </w:rPr>
              <w:t>Justificativa</w:t>
            </w:r>
          </w:p>
        </w:tc>
      </w:tr>
      <w:tr w:rsidR="005D1C28" w:rsidRPr="00FF5010" w:rsidTr="00735C34">
        <w:trPr>
          <w:trHeight w:val="2268"/>
        </w:trPr>
        <w:tc>
          <w:tcPr>
            <w:tcW w:w="551" w:type="pct"/>
            <w:vAlign w:val="center"/>
          </w:tcPr>
          <w:p w:rsidR="005D1C28" w:rsidRPr="00FF5010" w:rsidRDefault="005D1C28" w:rsidP="005660DC">
            <w:pPr>
              <w:pStyle w:val="Legenda"/>
              <w:jc w:val="center"/>
              <w:rPr>
                <w:rFonts w:cs="Arial"/>
                <w:color w:val="000000" w:themeColor="text1"/>
                <w:szCs w:val="24"/>
              </w:rPr>
            </w:pPr>
            <w:r>
              <w:rPr>
                <w:rFonts w:cs="Arial"/>
                <w:color w:val="000000" w:themeColor="text1"/>
                <w:szCs w:val="24"/>
              </w:rPr>
              <w:t>Minuta do Contrato</w:t>
            </w:r>
          </w:p>
        </w:tc>
        <w:tc>
          <w:tcPr>
            <w:tcW w:w="785" w:type="pct"/>
            <w:vAlign w:val="center"/>
          </w:tcPr>
          <w:p w:rsidR="005D1C28" w:rsidRPr="00861755" w:rsidRDefault="00861755" w:rsidP="00861755">
            <w:pPr>
              <w:pStyle w:val="Legenda"/>
              <w:jc w:val="center"/>
              <w:rPr>
                <w:rFonts w:cs="Arial"/>
                <w:color w:val="000000" w:themeColor="text1"/>
                <w:szCs w:val="24"/>
              </w:rPr>
            </w:pPr>
            <w:r>
              <w:rPr>
                <w:rFonts w:cs="Arial"/>
                <w:color w:val="000000" w:themeColor="text1"/>
                <w:szCs w:val="24"/>
              </w:rPr>
              <w:t>Inclusão</w:t>
            </w:r>
          </w:p>
        </w:tc>
        <w:tc>
          <w:tcPr>
            <w:tcW w:w="451" w:type="pct"/>
            <w:vAlign w:val="center"/>
          </w:tcPr>
          <w:p w:rsidR="005D1C28" w:rsidRPr="00CA6D7E" w:rsidRDefault="00861755" w:rsidP="005660DC">
            <w:pPr>
              <w:pStyle w:val="Legenda"/>
              <w:jc w:val="center"/>
              <w:rPr>
                <w:rFonts w:cs="Arial"/>
                <w:color w:val="000000" w:themeColor="text1"/>
                <w:szCs w:val="24"/>
              </w:rPr>
            </w:pPr>
            <w:r>
              <w:rPr>
                <w:rFonts w:cs="Arial"/>
                <w:color w:val="000000" w:themeColor="text1"/>
                <w:szCs w:val="24"/>
              </w:rPr>
              <w:t>28.13.1</w:t>
            </w:r>
          </w:p>
        </w:tc>
        <w:tc>
          <w:tcPr>
            <w:tcW w:w="1660" w:type="pct"/>
            <w:vAlign w:val="center"/>
          </w:tcPr>
          <w:p w:rsidR="004B5331" w:rsidRPr="004B5331" w:rsidRDefault="0088552E" w:rsidP="004B5331">
            <w:pPr>
              <w:pStyle w:val="Contrato-Clausula-Nvel3"/>
              <w:numPr>
                <w:ilvl w:val="0"/>
                <w:numId w:val="0"/>
              </w:numPr>
              <w:rPr>
                <w:rFonts w:cs="Arial"/>
                <w:sz w:val="24"/>
                <w:szCs w:val="24"/>
              </w:rPr>
            </w:pPr>
            <w:r>
              <w:rPr>
                <w:rFonts w:cs="Arial"/>
                <w:sz w:val="24"/>
                <w:szCs w:val="24"/>
              </w:rPr>
              <w:t xml:space="preserve">28.13.1 </w:t>
            </w:r>
            <w:r w:rsidR="004B5331" w:rsidRPr="004B5331">
              <w:rPr>
                <w:rFonts w:cs="Arial"/>
                <w:sz w:val="24"/>
                <w:szCs w:val="24"/>
              </w:rPr>
              <w:t xml:space="preserve">As partes poderão convencionar outra data de início de eficácia do Termo Aditivo ao contrato de E&amp;P, desde que esta seja posterior à data de assinatura e no prazo de até 60 (sessenta) dias a partir da Resolução de Diretoria que autorizar o ato.   </w:t>
            </w:r>
          </w:p>
          <w:p w:rsidR="004B5331" w:rsidRPr="009C744E" w:rsidRDefault="004B5331" w:rsidP="004B5331">
            <w:pPr>
              <w:pStyle w:val="Contrato-Clausula-Nvel3"/>
              <w:numPr>
                <w:ilvl w:val="0"/>
                <w:numId w:val="0"/>
              </w:numPr>
              <w:rPr>
                <w:rFonts w:cs="Arial"/>
                <w:sz w:val="24"/>
                <w:szCs w:val="24"/>
              </w:rPr>
            </w:pPr>
          </w:p>
        </w:tc>
        <w:tc>
          <w:tcPr>
            <w:tcW w:w="1553" w:type="pct"/>
            <w:vAlign w:val="center"/>
          </w:tcPr>
          <w:p w:rsidR="005D1C28" w:rsidRDefault="009A246E" w:rsidP="009A246E">
            <w:pPr>
              <w:pStyle w:val="Legenda"/>
              <w:jc w:val="both"/>
              <w:rPr>
                <w:rFonts w:cs="Arial"/>
                <w:color w:val="000000" w:themeColor="text1"/>
                <w:szCs w:val="24"/>
              </w:rPr>
            </w:pPr>
            <w:r>
              <w:rPr>
                <w:rFonts w:cs="Arial"/>
                <w:color w:val="000000" w:themeColor="text1"/>
                <w:szCs w:val="24"/>
              </w:rPr>
              <w:t>A inclusão proposta visa dar maior segurança jurídica para a cedente e para a cessionária acerca do momento exato em que há a transferência dos direitos e obrigações de uma parte para a outra</w:t>
            </w:r>
            <w:r w:rsidR="004B5331">
              <w:rPr>
                <w:rFonts w:cs="Arial"/>
                <w:color w:val="000000" w:themeColor="text1"/>
                <w:szCs w:val="24"/>
              </w:rPr>
              <w:t>, incluindo responsabilidades e riscos</w:t>
            </w:r>
            <w:r>
              <w:rPr>
                <w:rFonts w:cs="Arial"/>
                <w:color w:val="000000" w:themeColor="text1"/>
                <w:szCs w:val="24"/>
              </w:rPr>
              <w:t>.</w:t>
            </w:r>
          </w:p>
          <w:p w:rsidR="009A246E" w:rsidRDefault="009A246E" w:rsidP="009A246E"/>
          <w:p w:rsidR="004B5331" w:rsidRDefault="00616FCC" w:rsidP="004B5331">
            <w:pPr>
              <w:pStyle w:val="Legenda"/>
              <w:jc w:val="both"/>
            </w:pPr>
            <w:r>
              <w:t xml:space="preserve">Entendemos que este ponto </w:t>
            </w:r>
            <w:r w:rsidR="009A246E">
              <w:t xml:space="preserve">é relevante para indústria pois </w:t>
            </w:r>
            <w:r>
              <w:t>impacta diretamente sobre a análise de risco do</w:t>
            </w:r>
            <w:r w:rsidR="004B5331">
              <w:t>s</w:t>
            </w:r>
            <w:r>
              <w:t xml:space="preserve"> ativo</w:t>
            </w:r>
            <w:r w:rsidR="004B5331">
              <w:t>s</w:t>
            </w:r>
            <w:r>
              <w:t xml:space="preserve">, e demais questões envolvendo os contratos de </w:t>
            </w:r>
            <w:r>
              <w:rPr>
                <w:i/>
              </w:rPr>
              <w:t xml:space="preserve">farmout </w:t>
            </w:r>
            <w:r>
              <w:t xml:space="preserve">para transferência dos mesmos. </w:t>
            </w:r>
          </w:p>
          <w:p w:rsidR="004B5331" w:rsidRDefault="004B5331" w:rsidP="004B5331">
            <w:pPr>
              <w:pStyle w:val="Legenda"/>
              <w:jc w:val="both"/>
            </w:pPr>
          </w:p>
          <w:p w:rsidR="004B5331" w:rsidRPr="004B5331" w:rsidRDefault="004B5331" w:rsidP="004B5331">
            <w:pPr>
              <w:pStyle w:val="Legenda"/>
              <w:jc w:val="both"/>
            </w:pPr>
            <w:r>
              <w:t>A proposta está em linha com o art. 50, parágrafo 2º da minuta de resolução sujeita à Consulta Pública n. 15/2016.</w:t>
            </w:r>
          </w:p>
          <w:p w:rsidR="004B5331" w:rsidRPr="004B5331" w:rsidRDefault="004B5331" w:rsidP="004B5331"/>
          <w:p w:rsidR="009A246E" w:rsidRDefault="00616FCC" w:rsidP="00616FCC">
            <w:pPr>
              <w:pStyle w:val="Legenda"/>
              <w:jc w:val="both"/>
            </w:pPr>
            <w:r>
              <w:t>Ademais, a proposta não traria nenhum prejuízo para a ANP e sociedade, uma vez que a Agência já teria aprovado a cessão de participação</w:t>
            </w:r>
            <w:r w:rsidR="000A4BC2">
              <w:t>, conforme requisito legal presente no Art. 29 da Lei do Petróleo</w:t>
            </w:r>
            <w:r>
              <w:t xml:space="preserve">. </w:t>
            </w:r>
          </w:p>
          <w:p w:rsidR="00616FCC" w:rsidRPr="00616FCC" w:rsidRDefault="00616FCC" w:rsidP="00616FCC"/>
        </w:tc>
      </w:tr>
      <w:tr w:rsidR="005660DC" w:rsidRPr="00FF5010" w:rsidTr="00735C34">
        <w:trPr>
          <w:trHeight w:val="2268"/>
        </w:trPr>
        <w:tc>
          <w:tcPr>
            <w:tcW w:w="551" w:type="pct"/>
            <w:vAlign w:val="center"/>
          </w:tcPr>
          <w:p w:rsidR="005660DC" w:rsidRPr="00511AD3" w:rsidRDefault="005660DC" w:rsidP="005660DC">
            <w:pPr>
              <w:pStyle w:val="Legenda"/>
              <w:jc w:val="center"/>
              <w:rPr>
                <w:rFonts w:cs="Arial"/>
                <w:color w:val="000000" w:themeColor="text1"/>
                <w:szCs w:val="24"/>
              </w:rPr>
            </w:pPr>
            <w:r w:rsidRPr="00FF5010">
              <w:rPr>
                <w:rFonts w:cs="Arial"/>
                <w:color w:val="000000" w:themeColor="text1"/>
                <w:szCs w:val="24"/>
              </w:rPr>
              <w:t xml:space="preserve">Minuta do </w:t>
            </w:r>
            <w:r w:rsidRPr="00511AD3">
              <w:rPr>
                <w:rFonts w:cs="Arial"/>
                <w:color w:val="000000" w:themeColor="text1"/>
                <w:szCs w:val="24"/>
              </w:rPr>
              <w:t>Contrato</w:t>
            </w:r>
          </w:p>
        </w:tc>
        <w:tc>
          <w:tcPr>
            <w:tcW w:w="785" w:type="pct"/>
            <w:vAlign w:val="center"/>
          </w:tcPr>
          <w:p w:rsidR="005660DC" w:rsidRPr="00CA6D7E" w:rsidRDefault="005660DC" w:rsidP="005660DC">
            <w:pPr>
              <w:pStyle w:val="Legenda"/>
              <w:jc w:val="center"/>
              <w:rPr>
                <w:rFonts w:cs="Arial"/>
                <w:color w:val="000000" w:themeColor="text1"/>
                <w:szCs w:val="24"/>
              </w:rPr>
            </w:pPr>
            <w:r w:rsidRPr="00CA6D7E">
              <w:rPr>
                <w:rFonts w:cs="Arial"/>
                <w:color w:val="000000" w:themeColor="text1"/>
                <w:szCs w:val="24"/>
              </w:rPr>
              <w:t>Alteração</w:t>
            </w:r>
          </w:p>
        </w:tc>
        <w:tc>
          <w:tcPr>
            <w:tcW w:w="451" w:type="pct"/>
            <w:vAlign w:val="center"/>
          </w:tcPr>
          <w:p w:rsidR="005660DC" w:rsidRPr="00F03999" w:rsidRDefault="005660DC" w:rsidP="005660DC">
            <w:pPr>
              <w:pStyle w:val="Legenda"/>
              <w:jc w:val="center"/>
              <w:rPr>
                <w:rFonts w:cs="Arial"/>
                <w:color w:val="000000" w:themeColor="text1"/>
                <w:szCs w:val="24"/>
              </w:rPr>
            </w:pPr>
            <w:r w:rsidRPr="00CA6D7E">
              <w:rPr>
                <w:rFonts w:cs="Arial"/>
                <w:color w:val="000000" w:themeColor="text1"/>
                <w:szCs w:val="24"/>
              </w:rPr>
              <w:t>34.1.2</w:t>
            </w:r>
          </w:p>
        </w:tc>
        <w:tc>
          <w:tcPr>
            <w:tcW w:w="1660" w:type="pct"/>
            <w:vAlign w:val="center"/>
          </w:tcPr>
          <w:p w:rsidR="005660DC" w:rsidRPr="0019498E" w:rsidRDefault="005660DC" w:rsidP="0019498E">
            <w:pPr>
              <w:pStyle w:val="Contrato-Clausula-Nvel3"/>
              <w:numPr>
                <w:ilvl w:val="0"/>
                <w:numId w:val="0"/>
              </w:numPr>
              <w:rPr>
                <w:rFonts w:cs="Arial"/>
                <w:sz w:val="24"/>
                <w:szCs w:val="24"/>
              </w:rPr>
            </w:pPr>
            <w:r w:rsidRPr="009C744E">
              <w:rPr>
                <w:rFonts w:cs="Arial"/>
                <w:sz w:val="24"/>
                <w:szCs w:val="24"/>
              </w:rPr>
              <w:t xml:space="preserve">No </w:t>
            </w:r>
            <w:r w:rsidR="009C744E">
              <w:rPr>
                <w:rFonts w:cs="Arial"/>
                <w:sz w:val="24"/>
                <w:szCs w:val="24"/>
              </w:rPr>
              <w:t>caso</w:t>
            </w:r>
            <w:r w:rsidRPr="0019498E">
              <w:rPr>
                <w:rFonts w:cs="Arial"/>
                <w:sz w:val="24"/>
                <w:szCs w:val="24"/>
              </w:rPr>
              <w:t xml:space="preserve"> de conflito entre as previsões deste Contrato e </w:t>
            </w:r>
            <w:r w:rsidR="009C744E">
              <w:rPr>
                <w:rFonts w:cs="Arial"/>
                <w:sz w:val="24"/>
                <w:szCs w:val="24"/>
              </w:rPr>
              <w:t xml:space="preserve">as </w:t>
            </w:r>
            <w:r w:rsidRPr="0019498E">
              <w:rPr>
                <w:rFonts w:cs="Arial"/>
                <w:sz w:val="24"/>
                <w:szCs w:val="24"/>
              </w:rPr>
              <w:t xml:space="preserve">regulações, </w:t>
            </w:r>
            <w:r w:rsidR="009C744E">
              <w:rPr>
                <w:rFonts w:cs="Arial"/>
                <w:sz w:val="24"/>
                <w:szCs w:val="24"/>
              </w:rPr>
              <w:t xml:space="preserve">resoluções, </w:t>
            </w:r>
            <w:r w:rsidRPr="0019498E">
              <w:rPr>
                <w:rFonts w:cs="Arial"/>
                <w:sz w:val="24"/>
                <w:szCs w:val="24"/>
              </w:rPr>
              <w:t xml:space="preserve">portarias e outras atos normativos estabelecidos pela ANP, as previsões deste Contrato </w:t>
            </w:r>
            <w:r w:rsidR="009C744E">
              <w:rPr>
                <w:rFonts w:cs="Arial"/>
                <w:sz w:val="24"/>
                <w:szCs w:val="24"/>
              </w:rPr>
              <w:t>deverão prevalecer</w:t>
            </w:r>
            <w:r w:rsidRPr="0019498E">
              <w:rPr>
                <w:rFonts w:cs="Arial"/>
                <w:sz w:val="24"/>
                <w:szCs w:val="24"/>
              </w:rPr>
              <w:t>.</w:t>
            </w:r>
          </w:p>
        </w:tc>
        <w:tc>
          <w:tcPr>
            <w:tcW w:w="1553" w:type="pct"/>
            <w:vAlign w:val="center"/>
          </w:tcPr>
          <w:p w:rsidR="00D21930" w:rsidRPr="004B5331" w:rsidRDefault="00DA678B" w:rsidP="004B5331">
            <w:pPr>
              <w:rPr>
                <w:rFonts w:ascii="Arial" w:hAnsi="Arial" w:cs="Arial"/>
                <w:color w:val="000000" w:themeColor="text1"/>
                <w:sz w:val="24"/>
                <w:szCs w:val="24"/>
              </w:rPr>
            </w:pPr>
            <w:r w:rsidRPr="004B5331">
              <w:rPr>
                <w:rFonts w:ascii="Arial" w:hAnsi="Arial" w:cs="Arial"/>
                <w:color w:val="000000" w:themeColor="text1"/>
                <w:sz w:val="24"/>
                <w:szCs w:val="24"/>
              </w:rPr>
              <w:t>Inicialmente, destacamos que qualquer</w:t>
            </w:r>
            <w:r w:rsidR="004B5331" w:rsidRPr="004B5331">
              <w:rPr>
                <w:rFonts w:ascii="Arial" w:hAnsi="Arial" w:cs="Arial"/>
                <w:color w:val="000000" w:themeColor="text1"/>
                <w:sz w:val="24"/>
                <w:szCs w:val="24"/>
              </w:rPr>
              <w:t xml:space="preserve"> ato</w:t>
            </w:r>
            <w:r w:rsidRPr="004B5331">
              <w:rPr>
                <w:rFonts w:ascii="Arial" w:hAnsi="Arial" w:cs="Arial"/>
                <w:color w:val="000000" w:themeColor="text1"/>
                <w:sz w:val="24"/>
                <w:szCs w:val="24"/>
              </w:rPr>
              <w:t xml:space="preserve"> normativo </w:t>
            </w:r>
            <w:r w:rsidR="004B5331" w:rsidRPr="004B5331">
              <w:rPr>
                <w:rFonts w:ascii="Arial" w:hAnsi="Arial" w:cs="Arial"/>
                <w:color w:val="000000" w:themeColor="text1"/>
                <w:sz w:val="24"/>
                <w:szCs w:val="24"/>
              </w:rPr>
              <w:t xml:space="preserve">ou não </w:t>
            </w:r>
            <w:r w:rsidRPr="004B5331">
              <w:rPr>
                <w:rFonts w:ascii="Arial" w:hAnsi="Arial" w:cs="Arial"/>
                <w:color w:val="000000" w:themeColor="text1"/>
                <w:sz w:val="24"/>
                <w:szCs w:val="24"/>
              </w:rPr>
              <w:t xml:space="preserve">emitido pela ANP, </w:t>
            </w:r>
            <w:r w:rsidR="00D21930" w:rsidRPr="004B5331">
              <w:rPr>
                <w:rFonts w:ascii="Arial" w:hAnsi="Arial" w:cs="Arial"/>
                <w:color w:val="000000" w:themeColor="text1"/>
                <w:sz w:val="24"/>
                <w:szCs w:val="24"/>
              </w:rPr>
              <w:t>ainda que sejam de orientações g</w:t>
            </w:r>
            <w:r w:rsidR="004B5331" w:rsidRPr="004B5331">
              <w:rPr>
                <w:rFonts w:ascii="Arial" w:hAnsi="Arial" w:cs="Arial"/>
                <w:color w:val="000000" w:themeColor="text1"/>
                <w:sz w:val="24"/>
                <w:szCs w:val="24"/>
              </w:rPr>
              <w:t xml:space="preserve">erais, teriam caráter normativo. Como exemplo, a ANP j[a alegou supostas infrações de concessionários com base </w:t>
            </w:r>
            <w:r w:rsidR="00D21930" w:rsidRPr="004B5331">
              <w:rPr>
                <w:rFonts w:ascii="Arial" w:hAnsi="Arial" w:cs="Arial"/>
                <w:color w:val="000000" w:themeColor="text1"/>
                <w:sz w:val="24"/>
                <w:szCs w:val="24"/>
              </w:rPr>
              <w:t xml:space="preserve">no catálogo de E&amp;P. Portanto, teriam caráter normativo </w:t>
            </w:r>
            <w:r w:rsidR="004B5331" w:rsidRPr="004B5331">
              <w:rPr>
                <w:rFonts w:ascii="Arial" w:hAnsi="Arial" w:cs="Arial"/>
                <w:color w:val="000000" w:themeColor="text1"/>
                <w:sz w:val="24"/>
                <w:szCs w:val="24"/>
              </w:rPr>
              <w:t xml:space="preserve">(ou, em último caso, contratual) </w:t>
            </w:r>
            <w:r w:rsidR="00D21930" w:rsidRPr="004B5331">
              <w:rPr>
                <w:rFonts w:ascii="Arial" w:hAnsi="Arial" w:cs="Arial"/>
                <w:color w:val="000000" w:themeColor="text1"/>
                <w:sz w:val="24"/>
                <w:szCs w:val="24"/>
              </w:rPr>
              <w:t>ainda que não passem por todo o processo de edição de nova regulamentação.</w:t>
            </w:r>
          </w:p>
          <w:p w:rsidR="00DA678B" w:rsidRPr="004B5331" w:rsidRDefault="00DA678B" w:rsidP="004B5331">
            <w:pPr>
              <w:rPr>
                <w:rFonts w:ascii="Arial" w:hAnsi="Arial" w:cs="Arial"/>
                <w:color w:val="000000" w:themeColor="text1"/>
                <w:sz w:val="24"/>
                <w:szCs w:val="24"/>
              </w:rPr>
            </w:pPr>
          </w:p>
          <w:p w:rsidR="00291307" w:rsidRPr="004B5331" w:rsidRDefault="00D21930" w:rsidP="004B5331">
            <w:pPr>
              <w:rPr>
                <w:rFonts w:ascii="Arial" w:hAnsi="Arial" w:cs="Arial"/>
                <w:color w:val="000000" w:themeColor="text1"/>
                <w:sz w:val="24"/>
                <w:szCs w:val="24"/>
              </w:rPr>
            </w:pPr>
            <w:r w:rsidRPr="004B5331">
              <w:rPr>
                <w:rFonts w:ascii="Arial" w:hAnsi="Arial" w:cs="Arial"/>
                <w:color w:val="000000" w:themeColor="text1"/>
                <w:sz w:val="24"/>
                <w:szCs w:val="24"/>
              </w:rPr>
              <w:t>Ao destacar a possibilidade de a ANP regular diretamente via internet</w:t>
            </w:r>
            <w:r w:rsidR="004B5331" w:rsidRPr="004B5331">
              <w:rPr>
                <w:rFonts w:ascii="Arial" w:hAnsi="Arial" w:cs="Arial"/>
                <w:color w:val="000000" w:themeColor="text1"/>
                <w:sz w:val="24"/>
                <w:szCs w:val="24"/>
              </w:rPr>
              <w:t>, sem o devido processo de elaboração da norma</w:t>
            </w:r>
            <w:r w:rsidRPr="004B5331">
              <w:rPr>
                <w:rFonts w:ascii="Arial" w:hAnsi="Arial" w:cs="Arial"/>
                <w:color w:val="000000" w:themeColor="text1"/>
                <w:sz w:val="24"/>
                <w:szCs w:val="24"/>
              </w:rPr>
              <w:t xml:space="preserve">, a redação proposta </w:t>
            </w:r>
            <w:r w:rsidR="00291307" w:rsidRPr="004B5331">
              <w:rPr>
                <w:rFonts w:ascii="Arial" w:hAnsi="Arial" w:cs="Arial"/>
                <w:color w:val="000000" w:themeColor="text1"/>
                <w:sz w:val="24"/>
                <w:szCs w:val="24"/>
              </w:rPr>
              <w:t>causa insegurança jurídica</w:t>
            </w:r>
            <w:r w:rsidRPr="004B5331">
              <w:rPr>
                <w:rFonts w:ascii="Arial" w:hAnsi="Arial" w:cs="Arial"/>
                <w:color w:val="000000" w:themeColor="text1"/>
                <w:sz w:val="24"/>
                <w:szCs w:val="24"/>
              </w:rPr>
              <w:t xml:space="preserve"> e fere o devido processo normativo</w:t>
            </w:r>
            <w:r w:rsidR="00291307" w:rsidRPr="004B5331">
              <w:rPr>
                <w:rFonts w:ascii="Arial" w:hAnsi="Arial" w:cs="Arial"/>
                <w:color w:val="000000" w:themeColor="text1"/>
                <w:sz w:val="24"/>
                <w:szCs w:val="24"/>
              </w:rPr>
              <w:t xml:space="preserve">, tendo em vista que quaisquer atos (normativos ou não) emitidos pela ANP </w:t>
            </w:r>
            <w:r w:rsidRPr="004B5331">
              <w:rPr>
                <w:rFonts w:ascii="Arial" w:hAnsi="Arial" w:cs="Arial"/>
                <w:color w:val="000000" w:themeColor="text1"/>
                <w:sz w:val="24"/>
                <w:szCs w:val="24"/>
              </w:rPr>
              <w:t xml:space="preserve">devem </w:t>
            </w:r>
            <w:r w:rsidR="00291307" w:rsidRPr="004B5331">
              <w:rPr>
                <w:rFonts w:ascii="Arial" w:hAnsi="Arial" w:cs="Arial"/>
                <w:color w:val="000000" w:themeColor="text1"/>
                <w:sz w:val="24"/>
                <w:szCs w:val="24"/>
              </w:rPr>
              <w:t>seguir os pr</w:t>
            </w:r>
            <w:r w:rsidR="004B5331" w:rsidRPr="004B5331">
              <w:rPr>
                <w:rFonts w:ascii="Arial" w:hAnsi="Arial" w:cs="Arial"/>
                <w:color w:val="000000" w:themeColor="text1"/>
                <w:sz w:val="24"/>
                <w:szCs w:val="24"/>
              </w:rPr>
              <w:t>ocedimentos estabelecidos em lei e segundo os princípios da Constituição Federal</w:t>
            </w:r>
            <w:r w:rsidR="00291307" w:rsidRPr="004B5331">
              <w:rPr>
                <w:rFonts w:ascii="Arial" w:hAnsi="Arial" w:cs="Arial"/>
                <w:color w:val="000000" w:themeColor="text1"/>
                <w:sz w:val="24"/>
                <w:szCs w:val="24"/>
              </w:rPr>
              <w:t xml:space="preserve">. </w:t>
            </w:r>
          </w:p>
          <w:p w:rsidR="00291307" w:rsidRPr="004B5331" w:rsidRDefault="00291307" w:rsidP="004B5331">
            <w:pPr>
              <w:rPr>
                <w:rFonts w:ascii="Arial" w:hAnsi="Arial" w:cs="Arial"/>
                <w:color w:val="000000" w:themeColor="text1"/>
                <w:sz w:val="24"/>
                <w:szCs w:val="24"/>
              </w:rPr>
            </w:pPr>
          </w:p>
          <w:p w:rsidR="005660DC" w:rsidRPr="004B5331" w:rsidRDefault="00D21930" w:rsidP="004B5331">
            <w:pPr>
              <w:rPr>
                <w:rFonts w:ascii="Arial" w:hAnsi="Arial" w:cs="Arial"/>
                <w:color w:val="000000" w:themeColor="text1"/>
                <w:sz w:val="24"/>
                <w:szCs w:val="24"/>
              </w:rPr>
            </w:pPr>
            <w:r>
              <w:rPr>
                <w:rFonts w:ascii="Arial" w:hAnsi="Arial" w:cs="Arial"/>
                <w:color w:val="000000" w:themeColor="text1"/>
                <w:sz w:val="24"/>
                <w:szCs w:val="24"/>
              </w:rPr>
              <w:t>Logo, sugerimos substituir a presente cláusula por uma nova redação, indicando a prevalência dos termos contratados</w:t>
            </w:r>
            <w:r w:rsidR="00291307">
              <w:rPr>
                <w:rFonts w:ascii="Arial" w:hAnsi="Arial" w:cs="Arial"/>
                <w:color w:val="000000" w:themeColor="text1"/>
                <w:sz w:val="24"/>
                <w:szCs w:val="24"/>
              </w:rPr>
              <w:t xml:space="preserve">, considerando os princípios </w:t>
            </w:r>
            <w:r>
              <w:rPr>
                <w:rFonts w:ascii="Arial" w:hAnsi="Arial" w:cs="Arial"/>
                <w:color w:val="000000" w:themeColor="text1"/>
                <w:sz w:val="24"/>
                <w:szCs w:val="24"/>
              </w:rPr>
              <w:t xml:space="preserve">da legalidade, presunção de legitimidade, </w:t>
            </w:r>
            <w:r w:rsidR="00291307" w:rsidRPr="004B5331">
              <w:rPr>
                <w:rFonts w:ascii="Arial" w:hAnsi="Arial" w:cs="Arial"/>
                <w:color w:val="000000" w:themeColor="text1"/>
                <w:sz w:val="24"/>
                <w:szCs w:val="24"/>
              </w:rPr>
              <w:t xml:space="preserve">pacta sunt servanda </w:t>
            </w:r>
            <w:r w:rsidR="00291307">
              <w:rPr>
                <w:rFonts w:ascii="Arial" w:hAnsi="Arial" w:cs="Arial"/>
                <w:color w:val="000000" w:themeColor="text1"/>
                <w:sz w:val="24"/>
                <w:szCs w:val="24"/>
              </w:rPr>
              <w:t>e segurança jurídica, por exemplo</w:t>
            </w:r>
            <w:r>
              <w:rPr>
                <w:rFonts w:ascii="Arial" w:hAnsi="Arial" w:cs="Arial"/>
                <w:color w:val="000000" w:themeColor="text1"/>
                <w:sz w:val="24"/>
                <w:szCs w:val="24"/>
              </w:rPr>
              <w:t>, que regem a atuação dos entes públicos e privados</w:t>
            </w:r>
            <w:r w:rsidR="00291307" w:rsidRPr="004B5331">
              <w:rPr>
                <w:rFonts w:ascii="Arial" w:hAnsi="Arial" w:cs="Arial"/>
                <w:color w:val="000000" w:themeColor="text1"/>
                <w:sz w:val="24"/>
                <w:szCs w:val="24"/>
              </w:rPr>
              <w:t>.</w:t>
            </w:r>
          </w:p>
          <w:p w:rsidR="004B5331" w:rsidRPr="004B5331" w:rsidRDefault="004B5331" w:rsidP="004B5331">
            <w:pPr>
              <w:rPr>
                <w:rFonts w:ascii="Arial" w:hAnsi="Arial" w:cs="Arial"/>
                <w:color w:val="000000" w:themeColor="text1"/>
                <w:sz w:val="24"/>
                <w:szCs w:val="24"/>
              </w:rPr>
            </w:pPr>
          </w:p>
          <w:p w:rsidR="004B5331" w:rsidRDefault="004B5331" w:rsidP="004B5331">
            <w:pPr>
              <w:rPr>
                <w:rFonts w:ascii="Arial" w:hAnsi="Arial" w:cs="Arial"/>
                <w:color w:val="000000" w:themeColor="text1"/>
                <w:sz w:val="24"/>
                <w:szCs w:val="24"/>
              </w:rPr>
            </w:pPr>
            <w:r w:rsidRPr="004B5331">
              <w:rPr>
                <w:rFonts w:ascii="Arial" w:hAnsi="Arial" w:cs="Arial"/>
                <w:color w:val="000000" w:themeColor="text1"/>
                <w:sz w:val="24"/>
                <w:szCs w:val="24"/>
              </w:rPr>
              <w:t>Lembramos que o contrato de concessão é um instrumento pelo qual a União dispõe de seus bens em favor da exploração por um ente privado que se sujeita ao pagamento de participações governamentais e assume os riscos aplicáveis. Portanto, a natureza do instrumento e da relação é essencialmente contratual.</w:t>
            </w:r>
          </w:p>
          <w:p w:rsidR="004B5331" w:rsidRPr="004B5331" w:rsidRDefault="004B5331" w:rsidP="004B5331">
            <w:pPr>
              <w:rPr>
                <w:rFonts w:ascii="Arial" w:hAnsi="Arial" w:cs="Arial"/>
                <w:color w:val="000000" w:themeColor="text1"/>
                <w:sz w:val="24"/>
                <w:szCs w:val="24"/>
              </w:rPr>
            </w:pPr>
          </w:p>
        </w:tc>
      </w:tr>
      <w:tr w:rsidR="005660DC" w:rsidRPr="0019498E" w:rsidTr="00735C34">
        <w:trPr>
          <w:trHeight w:val="2268"/>
        </w:trPr>
        <w:tc>
          <w:tcPr>
            <w:tcW w:w="551" w:type="pct"/>
            <w:vAlign w:val="center"/>
          </w:tcPr>
          <w:p w:rsidR="005660DC" w:rsidRPr="00511AD3" w:rsidRDefault="005660DC" w:rsidP="005660DC">
            <w:pPr>
              <w:pStyle w:val="Legenda"/>
              <w:jc w:val="center"/>
              <w:rPr>
                <w:rFonts w:cs="Arial"/>
                <w:color w:val="000000" w:themeColor="text1"/>
                <w:szCs w:val="24"/>
              </w:rPr>
            </w:pPr>
            <w:r w:rsidRPr="00FF5010">
              <w:rPr>
                <w:rFonts w:cs="Arial"/>
                <w:color w:val="000000" w:themeColor="text1"/>
                <w:szCs w:val="24"/>
              </w:rPr>
              <w:t>Minuta do Contrato</w:t>
            </w:r>
          </w:p>
        </w:tc>
        <w:tc>
          <w:tcPr>
            <w:tcW w:w="785" w:type="pct"/>
            <w:vAlign w:val="center"/>
          </w:tcPr>
          <w:p w:rsidR="005660DC" w:rsidRPr="00CA6D7E" w:rsidRDefault="005660DC" w:rsidP="005660DC">
            <w:pPr>
              <w:pStyle w:val="Legenda"/>
              <w:jc w:val="center"/>
              <w:rPr>
                <w:rFonts w:cs="Arial"/>
                <w:color w:val="000000" w:themeColor="text1"/>
                <w:szCs w:val="24"/>
              </w:rPr>
            </w:pPr>
            <w:r w:rsidRPr="00CA6D7E">
              <w:rPr>
                <w:rFonts w:cs="Arial"/>
                <w:color w:val="000000" w:themeColor="text1"/>
                <w:szCs w:val="24"/>
              </w:rPr>
              <w:t>Alteração</w:t>
            </w:r>
          </w:p>
        </w:tc>
        <w:tc>
          <w:tcPr>
            <w:tcW w:w="451" w:type="pct"/>
            <w:vAlign w:val="center"/>
          </w:tcPr>
          <w:p w:rsidR="005660DC" w:rsidRPr="00F03999" w:rsidRDefault="005660DC" w:rsidP="005660DC">
            <w:pPr>
              <w:pStyle w:val="Legenda"/>
              <w:jc w:val="center"/>
              <w:rPr>
                <w:rFonts w:cs="Arial"/>
                <w:color w:val="000000" w:themeColor="text1"/>
                <w:szCs w:val="24"/>
              </w:rPr>
            </w:pPr>
            <w:r w:rsidRPr="00CA6D7E">
              <w:rPr>
                <w:rFonts w:cs="Arial"/>
                <w:color w:val="000000" w:themeColor="text1"/>
                <w:szCs w:val="24"/>
              </w:rPr>
              <w:t>34.2</w:t>
            </w:r>
          </w:p>
        </w:tc>
        <w:tc>
          <w:tcPr>
            <w:tcW w:w="1660" w:type="pct"/>
            <w:vAlign w:val="center"/>
          </w:tcPr>
          <w:p w:rsidR="0019498E" w:rsidRPr="0019498E" w:rsidRDefault="0019498E" w:rsidP="0019498E">
            <w:pPr>
              <w:pStyle w:val="Contrato-Clausula-Nvel2-1dezena"/>
              <w:numPr>
                <w:ilvl w:val="0"/>
                <w:numId w:val="0"/>
              </w:numPr>
              <w:rPr>
                <w:rFonts w:cs="Arial"/>
                <w:sz w:val="24"/>
                <w:szCs w:val="24"/>
              </w:rPr>
            </w:pPr>
            <w:bookmarkStart w:id="0" w:name="_Ref346444787"/>
            <w:bookmarkStart w:id="1" w:name="_Ref473092290"/>
            <w:r w:rsidRPr="0019498E">
              <w:rPr>
                <w:rFonts w:cs="Arial"/>
                <w:sz w:val="24"/>
                <w:szCs w:val="24"/>
              </w:rPr>
              <w:t xml:space="preserve">Em caso de disputa, as Partes podem , </w:t>
            </w:r>
            <w:r w:rsidR="000814C8">
              <w:rPr>
                <w:rFonts w:cs="Arial"/>
                <w:sz w:val="24"/>
                <w:szCs w:val="24"/>
              </w:rPr>
              <w:t xml:space="preserve">acordar em </w:t>
            </w:r>
            <w:r w:rsidRPr="0019498E">
              <w:rPr>
                <w:rFonts w:cs="Arial"/>
                <w:sz w:val="24"/>
                <w:szCs w:val="24"/>
              </w:rPr>
              <w:t>resolver, amigavelmente, toda e qualquer disputa ou controvérsia decorrente deste Contrato ou com ele relacionada.</w:t>
            </w:r>
            <w:bookmarkEnd w:id="0"/>
            <w:bookmarkEnd w:id="1"/>
            <w:r w:rsidRPr="0019498E">
              <w:rPr>
                <w:rFonts w:cs="Arial"/>
                <w:sz w:val="24"/>
                <w:szCs w:val="24"/>
              </w:rPr>
              <w:t xml:space="preserve"> </w:t>
            </w:r>
          </w:p>
          <w:p w:rsidR="005660DC" w:rsidRPr="0019498E" w:rsidRDefault="005660DC" w:rsidP="0019498E">
            <w:pPr>
              <w:pStyle w:val="Contrato-Clausula-Nvel2-1dezena"/>
              <w:numPr>
                <w:ilvl w:val="0"/>
                <w:numId w:val="0"/>
              </w:numPr>
              <w:rPr>
                <w:rFonts w:cs="Arial"/>
                <w:sz w:val="24"/>
                <w:szCs w:val="24"/>
              </w:rPr>
            </w:pPr>
          </w:p>
        </w:tc>
        <w:tc>
          <w:tcPr>
            <w:tcW w:w="1553" w:type="pct"/>
            <w:vAlign w:val="center"/>
          </w:tcPr>
          <w:p w:rsidR="005660DC" w:rsidRDefault="00E24554" w:rsidP="004B5331">
            <w:pPr>
              <w:rPr>
                <w:rFonts w:ascii="Arial" w:hAnsi="Arial" w:cs="Arial"/>
                <w:color w:val="000000" w:themeColor="text1"/>
                <w:sz w:val="24"/>
                <w:szCs w:val="24"/>
              </w:rPr>
            </w:pPr>
            <w:r w:rsidRPr="004B5331">
              <w:rPr>
                <w:rFonts w:ascii="Arial" w:hAnsi="Arial" w:cs="Arial"/>
                <w:color w:val="000000" w:themeColor="text1"/>
                <w:sz w:val="24"/>
                <w:szCs w:val="24"/>
              </w:rPr>
              <w:t xml:space="preserve">Sugerimos alterar </w:t>
            </w:r>
            <w:r w:rsidR="00DA13D1" w:rsidRPr="004B5331">
              <w:rPr>
                <w:rFonts w:ascii="Arial" w:hAnsi="Arial" w:cs="Arial"/>
                <w:color w:val="000000" w:themeColor="text1"/>
                <w:sz w:val="24"/>
                <w:szCs w:val="24"/>
              </w:rPr>
              <w:t xml:space="preserve">a redação </w:t>
            </w:r>
            <w:r w:rsidRPr="004B5331">
              <w:rPr>
                <w:rFonts w:ascii="Arial" w:hAnsi="Arial" w:cs="Arial"/>
                <w:color w:val="000000" w:themeColor="text1"/>
                <w:sz w:val="24"/>
                <w:szCs w:val="24"/>
              </w:rPr>
              <w:t>para que seja mantida a possibilidade de resolução</w:t>
            </w:r>
            <w:r w:rsidR="00DA13D1" w:rsidRPr="004B5331">
              <w:rPr>
                <w:rFonts w:ascii="Arial" w:hAnsi="Arial" w:cs="Arial"/>
                <w:color w:val="000000" w:themeColor="text1"/>
                <w:sz w:val="24"/>
                <w:szCs w:val="24"/>
              </w:rPr>
              <w:t xml:space="preserve"> </w:t>
            </w:r>
            <w:r w:rsidRPr="004B5331">
              <w:rPr>
                <w:rFonts w:ascii="Arial" w:hAnsi="Arial" w:cs="Arial"/>
                <w:color w:val="000000" w:themeColor="text1"/>
                <w:sz w:val="24"/>
                <w:szCs w:val="24"/>
              </w:rPr>
              <w:t>amigável da disputa previamente à arbitragem, mas de modo que a conciliação</w:t>
            </w:r>
            <w:r w:rsidR="00651A26" w:rsidRPr="004B5331">
              <w:rPr>
                <w:rFonts w:ascii="Arial" w:hAnsi="Arial" w:cs="Arial"/>
                <w:color w:val="000000" w:themeColor="text1"/>
                <w:sz w:val="24"/>
                <w:szCs w:val="24"/>
              </w:rPr>
              <w:t xml:space="preserve"> não seja pré-requisito para uma demanda arbitral</w:t>
            </w:r>
            <w:r w:rsidR="00DA678B" w:rsidRPr="004B5331">
              <w:rPr>
                <w:rFonts w:ascii="Arial" w:hAnsi="Arial" w:cs="Arial"/>
                <w:color w:val="000000" w:themeColor="text1"/>
                <w:sz w:val="24"/>
                <w:szCs w:val="24"/>
              </w:rPr>
              <w:t>.</w:t>
            </w:r>
            <w:r w:rsidRPr="004B5331">
              <w:rPr>
                <w:rFonts w:ascii="Arial" w:hAnsi="Arial" w:cs="Arial"/>
                <w:color w:val="000000" w:themeColor="text1"/>
                <w:sz w:val="24"/>
                <w:szCs w:val="24"/>
              </w:rPr>
              <w:t xml:space="preserve"> </w:t>
            </w:r>
          </w:p>
          <w:p w:rsidR="004B5331" w:rsidRDefault="004B5331" w:rsidP="004B5331">
            <w:pPr>
              <w:rPr>
                <w:rFonts w:ascii="Arial" w:hAnsi="Arial" w:cs="Arial"/>
                <w:color w:val="000000" w:themeColor="text1"/>
                <w:sz w:val="24"/>
                <w:szCs w:val="24"/>
              </w:rPr>
            </w:pPr>
          </w:p>
          <w:p w:rsidR="004B5331" w:rsidRDefault="004B5331" w:rsidP="004B5331">
            <w:pPr>
              <w:rPr>
                <w:rFonts w:ascii="Arial" w:hAnsi="Arial" w:cs="Arial"/>
                <w:color w:val="000000" w:themeColor="text1"/>
                <w:sz w:val="24"/>
                <w:szCs w:val="24"/>
              </w:rPr>
            </w:pPr>
            <w:r>
              <w:rPr>
                <w:rFonts w:ascii="Arial" w:hAnsi="Arial" w:cs="Arial"/>
                <w:color w:val="000000" w:themeColor="text1"/>
                <w:sz w:val="24"/>
                <w:szCs w:val="24"/>
              </w:rPr>
              <w:t>Normalmente as discussões já são precedidas de processos administrativos e não enxergamos razão para insistir em uma solução amigável ou mesmo condicionar a arbitragem à tal tentativa.</w:t>
            </w:r>
          </w:p>
          <w:p w:rsidR="004B5331" w:rsidRDefault="004B5331" w:rsidP="004B5331">
            <w:pPr>
              <w:rPr>
                <w:rFonts w:ascii="Arial" w:hAnsi="Arial" w:cs="Arial"/>
                <w:color w:val="000000" w:themeColor="text1"/>
                <w:sz w:val="24"/>
                <w:szCs w:val="24"/>
              </w:rPr>
            </w:pPr>
          </w:p>
          <w:p w:rsidR="004B5331" w:rsidRPr="004B5331" w:rsidRDefault="004B5331" w:rsidP="004B5331">
            <w:pPr>
              <w:rPr>
                <w:rFonts w:ascii="Arial" w:hAnsi="Arial" w:cs="Arial"/>
                <w:color w:val="000000" w:themeColor="text1"/>
                <w:sz w:val="24"/>
                <w:szCs w:val="24"/>
              </w:rPr>
            </w:pPr>
            <w:r>
              <w:rPr>
                <w:rFonts w:ascii="Arial" w:hAnsi="Arial" w:cs="Arial"/>
                <w:color w:val="000000" w:themeColor="text1"/>
                <w:sz w:val="24"/>
                <w:szCs w:val="24"/>
              </w:rPr>
              <w:t>Esta medida pode, de certa forma, prejudicar a proteção prevista no art. 22-A da Lei de Arbitragem e, portanto, o início da arbitragem não deve estar condicionado a qualquer medida, mas simplesmente à vontade de uma das partes.</w:t>
            </w:r>
          </w:p>
        </w:tc>
      </w:tr>
      <w:tr w:rsidR="005660DC" w:rsidRPr="00FF5010" w:rsidTr="00735C34">
        <w:trPr>
          <w:trHeight w:val="2268"/>
        </w:trPr>
        <w:tc>
          <w:tcPr>
            <w:tcW w:w="551" w:type="pct"/>
            <w:vAlign w:val="center"/>
          </w:tcPr>
          <w:p w:rsidR="005660DC" w:rsidRPr="00511AD3" w:rsidRDefault="005660DC" w:rsidP="005660DC">
            <w:pPr>
              <w:pStyle w:val="Legenda"/>
              <w:jc w:val="center"/>
              <w:rPr>
                <w:rFonts w:cs="Arial"/>
                <w:color w:val="000000" w:themeColor="text1"/>
                <w:szCs w:val="24"/>
              </w:rPr>
            </w:pPr>
            <w:r w:rsidRPr="00FF5010">
              <w:rPr>
                <w:rFonts w:cs="Arial"/>
                <w:color w:val="000000" w:themeColor="text1"/>
                <w:szCs w:val="24"/>
              </w:rPr>
              <w:t>Minuta do Contrato</w:t>
            </w:r>
          </w:p>
        </w:tc>
        <w:tc>
          <w:tcPr>
            <w:tcW w:w="785" w:type="pct"/>
            <w:vAlign w:val="center"/>
          </w:tcPr>
          <w:p w:rsidR="005660DC" w:rsidRPr="00CA6D7E" w:rsidRDefault="005660DC" w:rsidP="005660DC">
            <w:pPr>
              <w:pStyle w:val="Legenda"/>
              <w:jc w:val="center"/>
              <w:rPr>
                <w:rFonts w:cs="Arial"/>
                <w:color w:val="000000" w:themeColor="text1"/>
                <w:szCs w:val="24"/>
              </w:rPr>
            </w:pPr>
            <w:r w:rsidRPr="00CA6D7E">
              <w:rPr>
                <w:rFonts w:cs="Arial"/>
                <w:color w:val="000000" w:themeColor="text1"/>
                <w:szCs w:val="24"/>
              </w:rPr>
              <w:t>Alteração</w:t>
            </w:r>
          </w:p>
        </w:tc>
        <w:tc>
          <w:tcPr>
            <w:tcW w:w="451" w:type="pct"/>
            <w:vAlign w:val="center"/>
          </w:tcPr>
          <w:p w:rsidR="005660DC" w:rsidRPr="005660DC" w:rsidRDefault="005660DC" w:rsidP="005660DC">
            <w:pPr>
              <w:pStyle w:val="Legenda"/>
              <w:jc w:val="center"/>
              <w:rPr>
                <w:rFonts w:cs="Arial"/>
                <w:color w:val="000000" w:themeColor="text1"/>
                <w:szCs w:val="24"/>
              </w:rPr>
            </w:pPr>
            <w:r w:rsidRPr="00CA6D7E">
              <w:rPr>
                <w:rFonts w:cs="Arial"/>
                <w:color w:val="000000" w:themeColor="text1"/>
                <w:szCs w:val="24"/>
              </w:rPr>
              <w:t>34.5</w:t>
            </w:r>
          </w:p>
        </w:tc>
        <w:tc>
          <w:tcPr>
            <w:tcW w:w="1660" w:type="pct"/>
            <w:vAlign w:val="center"/>
          </w:tcPr>
          <w:p w:rsidR="005660DC" w:rsidRPr="00817D2A" w:rsidRDefault="005660DC" w:rsidP="005660DC">
            <w:pPr>
              <w:pStyle w:val="Contrato-Clausula-Nvel2-1dezena"/>
              <w:numPr>
                <w:ilvl w:val="0"/>
                <w:numId w:val="0"/>
              </w:numPr>
              <w:rPr>
                <w:rFonts w:cs="Arial"/>
                <w:sz w:val="24"/>
                <w:szCs w:val="24"/>
              </w:rPr>
            </w:pPr>
            <w:bookmarkStart w:id="2" w:name="_Ref343848344"/>
            <w:bookmarkStart w:id="3" w:name="_Ref473092313"/>
            <w:r w:rsidRPr="00817D2A">
              <w:rPr>
                <w:rFonts w:cs="Arial"/>
                <w:sz w:val="24"/>
                <w:szCs w:val="24"/>
              </w:rPr>
              <w:t xml:space="preserve">Caso uma das Partes, em sua ampla discricionariedade, considere que inexistem condições para uma solução amigável de disputa ou controvérsia a que se refere tal parágrafo, poderá submeter tal </w:t>
            </w:r>
            <w:bookmarkEnd w:id="2"/>
            <w:r w:rsidRPr="00817D2A">
              <w:rPr>
                <w:rFonts w:cs="Arial"/>
                <w:sz w:val="24"/>
                <w:szCs w:val="24"/>
              </w:rPr>
              <w:t xml:space="preserve">questão a arbitragem </w:t>
            </w:r>
            <w:r w:rsidRPr="00817D2A">
              <w:rPr>
                <w:rFonts w:cs="Arial"/>
                <w:i/>
                <w:sz w:val="24"/>
                <w:szCs w:val="24"/>
              </w:rPr>
              <w:t>ad hoc</w:t>
            </w:r>
            <w:r w:rsidRPr="00817D2A">
              <w:rPr>
                <w:rFonts w:cs="Arial"/>
                <w:sz w:val="24"/>
                <w:szCs w:val="24"/>
              </w:rPr>
              <w:t xml:space="preserve">, utilizando como parâmetro as regras estabelecidas no Regulamento de Arbitragem (Arbitration Rules) da United Nations Comission on International Trade Law – UNCITRAL e em consonância com os seguintes </w:t>
            </w:r>
            <w:bookmarkEnd w:id="3"/>
            <w:r w:rsidRPr="00817D2A">
              <w:rPr>
                <w:rFonts w:cs="Arial"/>
                <w:sz w:val="24"/>
                <w:szCs w:val="24"/>
              </w:rPr>
              <w:t>preceitos:</w:t>
            </w:r>
          </w:p>
          <w:p w:rsidR="005660DC" w:rsidRPr="00817D2A" w:rsidRDefault="005660DC" w:rsidP="005660DC">
            <w:pPr>
              <w:pStyle w:val="Contrato-Clausula-Nvel2-1dezena"/>
              <w:numPr>
                <w:ilvl w:val="0"/>
                <w:numId w:val="0"/>
              </w:numPr>
              <w:rPr>
                <w:rFonts w:cs="Arial"/>
                <w:sz w:val="24"/>
                <w:szCs w:val="24"/>
              </w:rPr>
            </w:pPr>
          </w:p>
        </w:tc>
        <w:tc>
          <w:tcPr>
            <w:tcW w:w="1553" w:type="pct"/>
            <w:vAlign w:val="center"/>
          </w:tcPr>
          <w:p w:rsidR="005660DC" w:rsidRPr="00FF5010" w:rsidRDefault="0088552E" w:rsidP="0088552E">
            <w:pPr>
              <w:pStyle w:val="Legenda"/>
              <w:jc w:val="both"/>
              <w:rPr>
                <w:rFonts w:cs="Arial"/>
                <w:color w:val="000000" w:themeColor="text1"/>
                <w:szCs w:val="24"/>
              </w:rPr>
            </w:pPr>
            <w:r>
              <w:rPr>
                <w:rFonts w:cs="Arial"/>
                <w:color w:val="000000" w:themeColor="text1"/>
                <w:szCs w:val="24"/>
              </w:rPr>
              <w:t xml:space="preserve">A alteração foi realizada para ajustar a redação de acordo com a proposta </w:t>
            </w:r>
            <w:r w:rsidR="00D06404">
              <w:rPr>
                <w:rFonts w:cs="Arial"/>
                <w:color w:val="000000" w:themeColor="text1"/>
                <w:szCs w:val="24"/>
              </w:rPr>
              <w:t>para o Artigo 34.2 acima.</w:t>
            </w:r>
          </w:p>
        </w:tc>
      </w:tr>
      <w:tr w:rsidR="00DF1187" w:rsidRPr="00FF5010" w:rsidTr="00735C34">
        <w:trPr>
          <w:trHeight w:val="2268"/>
        </w:trPr>
        <w:tc>
          <w:tcPr>
            <w:tcW w:w="551" w:type="pct"/>
            <w:vAlign w:val="center"/>
          </w:tcPr>
          <w:p w:rsidR="00DF1187" w:rsidRPr="00FF5010" w:rsidRDefault="00690163" w:rsidP="005660DC">
            <w:pPr>
              <w:pStyle w:val="Legenda"/>
              <w:jc w:val="center"/>
              <w:rPr>
                <w:rFonts w:cs="Arial"/>
                <w:color w:val="000000" w:themeColor="text1"/>
                <w:szCs w:val="24"/>
              </w:rPr>
            </w:pPr>
            <w:r>
              <w:rPr>
                <w:rFonts w:cs="Arial"/>
                <w:color w:val="000000" w:themeColor="text1"/>
                <w:szCs w:val="24"/>
              </w:rPr>
              <w:t>Minuta do Contrato</w:t>
            </w:r>
          </w:p>
        </w:tc>
        <w:tc>
          <w:tcPr>
            <w:tcW w:w="785" w:type="pct"/>
            <w:vAlign w:val="center"/>
          </w:tcPr>
          <w:p w:rsidR="00DF1187" w:rsidRPr="00CA6D7E" w:rsidRDefault="00690163" w:rsidP="005660DC">
            <w:pPr>
              <w:pStyle w:val="Legenda"/>
              <w:jc w:val="center"/>
              <w:rPr>
                <w:rFonts w:cs="Arial"/>
                <w:color w:val="000000" w:themeColor="text1"/>
                <w:szCs w:val="24"/>
              </w:rPr>
            </w:pPr>
            <w:r>
              <w:rPr>
                <w:rFonts w:cs="Arial"/>
                <w:color w:val="000000" w:themeColor="text1"/>
                <w:szCs w:val="24"/>
              </w:rPr>
              <w:t>Alteração</w:t>
            </w:r>
          </w:p>
        </w:tc>
        <w:tc>
          <w:tcPr>
            <w:tcW w:w="451" w:type="pct"/>
            <w:vAlign w:val="center"/>
          </w:tcPr>
          <w:p w:rsidR="00DF1187" w:rsidRPr="00CA6D7E" w:rsidRDefault="00A8700D" w:rsidP="005660DC">
            <w:pPr>
              <w:pStyle w:val="Legenda"/>
              <w:jc w:val="center"/>
              <w:rPr>
                <w:rFonts w:cs="Arial"/>
                <w:color w:val="000000" w:themeColor="text1"/>
                <w:szCs w:val="24"/>
              </w:rPr>
            </w:pPr>
            <w:r>
              <w:rPr>
                <w:rFonts w:cs="Arial"/>
                <w:color w:val="000000" w:themeColor="text1"/>
                <w:szCs w:val="24"/>
              </w:rPr>
              <w:t>34.5 (h</w:t>
            </w:r>
            <w:r w:rsidR="00690163">
              <w:rPr>
                <w:rFonts w:cs="Arial"/>
                <w:color w:val="000000" w:themeColor="text1"/>
                <w:szCs w:val="24"/>
              </w:rPr>
              <w:t>)</w:t>
            </w:r>
          </w:p>
        </w:tc>
        <w:tc>
          <w:tcPr>
            <w:tcW w:w="1660" w:type="pct"/>
            <w:vAlign w:val="center"/>
          </w:tcPr>
          <w:p w:rsidR="00DF1187" w:rsidRPr="00817D2A" w:rsidDel="00414F9A" w:rsidRDefault="00D820A0" w:rsidP="005660DC">
            <w:pPr>
              <w:pStyle w:val="Contrato-Clausula-Nvel2-1dezena"/>
              <w:numPr>
                <w:ilvl w:val="0"/>
                <w:numId w:val="0"/>
              </w:numPr>
              <w:rPr>
                <w:rFonts w:cs="Arial"/>
                <w:sz w:val="24"/>
                <w:szCs w:val="24"/>
              </w:rPr>
            </w:pPr>
            <w:r w:rsidRPr="00D820A0">
              <w:rPr>
                <w:rFonts w:cs="Arial"/>
                <w:sz w:val="24"/>
                <w:szCs w:val="24"/>
              </w:rPr>
              <w:t>h) a sentença arbitral será definitiva</w:t>
            </w:r>
            <w:r w:rsidR="00690163">
              <w:rPr>
                <w:rFonts w:cs="Arial"/>
                <w:sz w:val="24"/>
                <w:szCs w:val="24"/>
              </w:rPr>
              <w:t xml:space="preserve"> </w:t>
            </w:r>
            <w:r w:rsidR="00690163" w:rsidRPr="00DF1187">
              <w:rPr>
                <w:rFonts w:cs="Arial"/>
                <w:sz w:val="24"/>
                <w:szCs w:val="24"/>
              </w:rPr>
              <w:t>será vinculante para as partes neste Contrato.</w:t>
            </w:r>
            <w:r w:rsidR="00690163" w:rsidRPr="00DF1187">
              <w:rPr>
                <w:rFonts w:cs="Arial"/>
                <w:bCs/>
                <w:iCs/>
                <w:sz w:val="24"/>
                <w:szCs w:val="24"/>
                <w:lang w:val="pt-PT"/>
              </w:rPr>
              <w:t xml:space="preserve"> A sentença arbitral pode ser reconhecida ou executada em qualquer tribunal de jurisdição competente, ou em qualquer tribunal onde uma parte ou seus bens estejam localizados. Os direitos e obrigações deste Contrato são de natureza comercial. Cada parte renuncia a qualquer direito que possa ter de aguir imunidade de jurisdição e/ou de execução com relação a qualquer processo de reconhecimento ou de execução desta cláusula arbitral ou de qualquer sentença arbitral dela resultante, assim como com relação à execução (pré ou pós sentença arbitral) de bens para obrigar o pagamento sob esta cláusula arbitral e sob qualquer sentença arbitral dela resultante</w:t>
            </w:r>
            <w:r w:rsidR="00690163">
              <w:rPr>
                <w:rFonts w:cs="Arial"/>
                <w:bCs/>
                <w:iCs/>
                <w:sz w:val="24"/>
                <w:szCs w:val="24"/>
                <w:lang w:val="pt-PT"/>
              </w:rPr>
              <w:t>.</w:t>
            </w:r>
            <w:r w:rsidRPr="00D820A0">
              <w:rPr>
                <w:rFonts w:cs="Arial"/>
                <w:sz w:val="24"/>
                <w:szCs w:val="24"/>
              </w:rPr>
              <w:t xml:space="preserve"> </w:t>
            </w:r>
          </w:p>
        </w:tc>
        <w:tc>
          <w:tcPr>
            <w:tcW w:w="1553" w:type="pct"/>
            <w:vAlign w:val="center"/>
          </w:tcPr>
          <w:p w:rsidR="00DF1187" w:rsidRDefault="0088552E" w:rsidP="0088552E">
            <w:pPr>
              <w:pStyle w:val="Legenda"/>
              <w:jc w:val="both"/>
              <w:rPr>
                <w:rFonts w:cs="Arial"/>
                <w:color w:val="000000" w:themeColor="text1"/>
                <w:szCs w:val="24"/>
              </w:rPr>
            </w:pPr>
            <w:r>
              <w:rPr>
                <w:rFonts w:cs="Arial"/>
              </w:rPr>
              <w:t>A alteração foi realizada para equalizar os termos do contrato com as melhores práticas da indústria internacional de óleo e gás</w:t>
            </w:r>
            <w:r w:rsidR="002C3E69">
              <w:rPr>
                <w:rFonts w:cs="Arial"/>
              </w:rPr>
              <w:t>. Notadamente considerando uma relação essencialmente contratual entre as partes – o que não há de se negar.</w:t>
            </w:r>
          </w:p>
        </w:tc>
      </w:tr>
      <w:tr w:rsidR="005660DC" w:rsidRPr="00FF5010" w:rsidTr="00735C34">
        <w:trPr>
          <w:trHeight w:val="2268"/>
        </w:trPr>
        <w:tc>
          <w:tcPr>
            <w:tcW w:w="551" w:type="pct"/>
            <w:vAlign w:val="center"/>
          </w:tcPr>
          <w:p w:rsidR="005660DC" w:rsidRPr="00511AD3" w:rsidRDefault="005660DC" w:rsidP="005660DC">
            <w:pPr>
              <w:pStyle w:val="Legenda"/>
              <w:jc w:val="center"/>
              <w:rPr>
                <w:rFonts w:cs="Arial"/>
                <w:color w:val="000000" w:themeColor="text1"/>
                <w:szCs w:val="24"/>
              </w:rPr>
            </w:pPr>
            <w:r w:rsidRPr="00FF5010">
              <w:rPr>
                <w:rFonts w:cs="Arial"/>
                <w:color w:val="000000" w:themeColor="text1"/>
                <w:szCs w:val="24"/>
              </w:rPr>
              <w:t>Minuta do Contrato</w:t>
            </w:r>
          </w:p>
        </w:tc>
        <w:tc>
          <w:tcPr>
            <w:tcW w:w="785" w:type="pct"/>
            <w:vAlign w:val="center"/>
          </w:tcPr>
          <w:p w:rsidR="005660DC" w:rsidRPr="00CA6D7E" w:rsidRDefault="005660DC" w:rsidP="005660DC">
            <w:pPr>
              <w:pStyle w:val="Legenda"/>
              <w:jc w:val="center"/>
              <w:rPr>
                <w:rFonts w:cs="Arial"/>
                <w:color w:val="000000" w:themeColor="text1"/>
                <w:szCs w:val="24"/>
              </w:rPr>
            </w:pPr>
            <w:r w:rsidRPr="00CA6D7E">
              <w:rPr>
                <w:rFonts w:cs="Arial"/>
                <w:color w:val="000000" w:themeColor="text1"/>
                <w:szCs w:val="24"/>
              </w:rPr>
              <w:t>Alteração</w:t>
            </w:r>
          </w:p>
        </w:tc>
        <w:tc>
          <w:tcPr>
            <w:tcW w:w="451" w:type="pct"/>
            <w:vAlign w:val="center"/>
          </w:tcPr>
          <w:p w:rsidR="005660DC" w:rsidRPr="005660DC" w:rsidRDefault="005660DC" w:rsidP="005660DC">
            <w:pPr>
              <w:pStyle w:val="Legenda"/>
              <w:jc w:val="center"/>
              <w:rPr>
                <w:rFonts w:cs="Arial"/>
                <w:color w:val="000000" w:themeColor="text1"/>
                <w:szCs w:val="24"/>
              </w:rPr>
            </w:pPr>
            <w:r w:rsidRPr="00CA6D7E">
              <w:rPr>
                <w:rFonts w:cs="Arial"/>
                <w:color w:val="000000" w:themeColor="text1"/>
                <w:szCs w:val="24"/>
              </w:rPr>
              <w:t>34.6</w:t>
            </w:r>
          </w:p>
        </w:tc>
        <w:tc>
          <w:tcPr>
            <w:tcW w:w="1660" w:type="pct"/>
            <w:vAlign w:val="center"/>
          </w:tcPr>
          <w:p w:rsidR="005660DC" w:rsidRPr="00817D2A" w:rsidRDefault="005660DC" w:rsidP="005660DC">
            <w:pPr>
              <w:pStyle w:val="Contrato-Clausula-Nvel2-1dezena"/>
              <w:numPr>
                <w:ilvl w:val="0"/>
                <w:numId w:val="0"/>
              </w:numPr>
              <w:rPr>
                <w:rFonts w:cs="Arial"/>
                <w:sz w:val="24"/>
                <w:szCs w:val="24"/>
                <w:lang w:val="pt-PT"/>
              </w:rPr>
            </w:pPr>
            <w:r w:rsidRPr="00817D2A">
              <w:rPr>
                <w:rFonts w:cs="Arial"/>
                <w:sz w:val="24"/>
                <w:szCs w:val="24"/>
                <w:lang w:val="pt-PT"/>
              </w:rPr>
              <w:t xml:space="preserve">As Partes, em comum acordo, poderão optar por institucionalizar a arbitragem em uma das seguintes câmaras:  (i) Corte Internacional de Arbitragem da Câmara de Comércio Internacional, (ii) </w:t>
            </w:r>
            <w:r w:rsidR="007F45F2">
              <w:rPr>
                <w:rFonts w:cs="Arial"/>
                <w:sz w:val="24"/>
                <w:szCs w:val="24"/>
                <w:lang w:val="pt-PT"/>
              </w:rPr>
              <w:t>Corte Internacional</w:t>
            </w:r>
            <w:r w:rsidRPr="00817D2A">
              <w:rPr>
                <w:rFonts w:cs="Arial"/>
                <w:sz w:val="24"/>
                <w:szCs w:val="24"/>
                <w:lang w:val="pt-PT"/>
              </w:rPr>
              <w:t xml:space="preserve"> de Arbitragem</w:t>
            </w:r>
            <w:r w:rsidR="007F45F2">
              <w:rPr>
                <w:rFonts w:cs="Arial"/>
                <w:sz w:val="24"/>
                <w:szCs w:val="24"/>
                <w:lang w:val="pt-PT"/>
              </w:rPr>
              <w:t xml:space="preserve"> de</w:t>
            </w:r>
            <w:r w:rsidRPr="00817D2A">
              <w:rPr>
                <w:rFonts w:cs="Arial"/>
                <w:sz w:val="24"/>
                <w:szCs w:val="24"/>
                <w:lang w:val="pt-PT"/>
              </w:rPr>
              <w:t xml:space="preserve"> Londres, ou (iii) </w:t>
            </w:r>
            <w:r w:rsidR="00CB32B3">
              <w:rPr>
                <w:rFonts w:cs="Arial"/>
                <w:sz w:val="24"/>
                <w:szCs w:val="24"/>
                <w:lang w:val="pt-PT"/>
              </w:rPr>
              <w:t>Corte</w:t>
            </w:r>
            <w:r w:rsidRPr="00817D2A">
              <w:rPr>
                <w:rFonts w:cs="Arial"/>
                <w:sz w:val="24"/>
                <w:szCs w:val="24"/>
                <w:lang w:val="pt-PT"/>
              </w:rPr>
              <w:t xml:space="preserve"> Permanente de Arbitragem de Haia, em consonância com as regras da câmara escolhida, desde que observados os preceitos estatuídos nas alíneas “b” ao “i” do parágrafo 34.5.</w:t>
            </w:r>
          </w:p>
          <w:p w:rsidR="005660DC" w:rsidRPr="00817D2A" w:rsidRDefault="005660DC" w:rsidP="005660DC">
            <w:pPr>
              <w:pStyle w:val="Contrato-Clausula-Nvel2-1dezena"/>
              <w:numPr>
                <w:ilvl w:val="0"/>
                <w:numId w:val="0"/>
              </w:numPr>
              <w:rPr>
                <w:rFonts w:cs="Arial"/>
                <w:sz w:val="24"/>
                <w:szCs w:val="24"/>
                <w:lang w:val="pt-PT"/>
              </w:rPr>
            </w:pPr>
          </w:p>
        </w:tc>
        <w:tc>
          <w:tcPr>
            <w:tcW w:w="1553" w:type="pct"/>
            <w:vAlign w:val="center"/>
          </w:tcPr>
          <w:p w:rsidR="00DA13D1" w:rsidRPr="00D06404" w:rsidRDefault="00A60859" w:rsidP="00A60859">
            <w:pPr>
              <w:rPr>
                <w:rFonts w:ascii="Arial" w:hAnsi="Arial" w:cs="Arial"/>
                <w:color w:val="000000" w:themeColor="text1"/>
                <w:sz w:val="24"/>
                <w:szCs w:val="24"/>
              </w:rPr>
            </w:pPr>
            <w:r>
              <w:rPr>
                <w:rFonts w:ascii="Arial" w:hAnsi="Arial" w:cs="Arial"/>
                <w:color w:val="000000" w:themeColor="text1"/>
                <w:sz w:val="24"/>
                <w:szCs w:val="24"/>
              </w:rPr>
              <w:t>De forma a garantir aos futuros concessionários segurança jurídica e previsibilidade quanto à escolha de um tribunal arbitral independente, sugerimos a presente alteração. Ademais, a nova redação proposta está de acordo com as melhores práticas da indústria do petróleo e gás natural.</w:t>
            </w:r>
          </w:p>
          <w:p w:rsidR="00D06404" w:rsidRPr="00DA13D1" w:rsidRDefault="00D06404" w:rsidP="00D06404"/>
        </w:tc>
      </w:tr>
      <w:tr w:rsidR="005660DC" w:rsidRPr="00FF5010" w:rsidTr="00735C34">
        <w:trPr>
          <w:trHeight w:val="2268"/>
        </w:trPr>
        <w:tc>
          <w:tcPr>
            <w:tcW w:w="551" w:type="pct"/>
            <w:vAlign w:val="center"/>
          </w:tcPr>
          <w:p w:rsidR="005660DC" w:rsidRPr="00511AD3" w:rsidRDefault="005660DC" w:rsidP="005660DC">
            <w:pPr>
              <w:pStyle w:val="Legenda"/>
              <w:jc w:val="center"/>
              <w:rPr>
                <w:rFonts w:cs="Arial"/>
                <w:color w:val="000000" w:themeColor="text1"/>
                <w:szCs w:val="24"/>
              </w:rPr>
            </w:pPr>
            <w:r w:rsidRPr="00FF5010">
              <w:rPr>
                <w:rFonts w:cs="Arial"/>
                <w:color w:val="000000" w:themeColor="text1"/>
                <w:szCs w:val="24"/>
              </w:rPr>
              <w:t>Minuta do Contrato</w:t>
            </w:r>
          </w:p>
        </w:tc>
        <w:tc>
          <w:tcPr>
            <w:tcW w:w="785" w:type="pct"/>
            <w:vAlign w:val="center"/>
          </w:tcPr>
          <w:p w:rsidR="005660DC" w:rsidRPr="00CA6D7E" w:rsidRDefault="005660DC" w:rsidP="005660DC">
            <w:pPr>
              <w:pStyle w:val="Legenda"/>
              <w:jc w:val="center"/>
              <w:rPr>
                <w:rFonts w:cs="Arial"/>
                <w:color w:val="000000" w:themeColor="text1"/>
                <w:szCs w:val="24"/>
              </w:rPr>
            </w:pPr>
            <w:r w:rsidRPr="00CA6D7E">
              <w:rPr>
                <w:rFonts w:cs="Arial"/>
                <w:color w:val="000000" w:themeColor="text1"/>
                <w:szCs w:val="24"/>
              </w:rPr>
              <w:t>Alteração</w:t>
            </w:r>
          </w:p>
        </w:tc>
        <w:tc>
          <w:tcPr>
            <w:tcW w:w="451" w:type="pct"/>
            <w:vAlign w:val="center"/>
          </w:tcPr>
          <w:p w:rsidR="005660DC" w:rsidRPr="005660DC" w:rsidRDefault="005660DC" w:rsidP="005660DC">
            <w:pPr>
              <w:pStyle w:val="Legenda"/>
              <w:jc w:val="center"/>
              <w:rPr>
                <w:rFonts w:cs="Arial"/>
                <w:color w:val="000000" w:themeColor="text1"/>
                <w:szCs w:val="24"/>
              </w:rPr>
            </w:pPr>
            <w:r w:rsidRPr="00CA6D7E">
              <w:rPr>
                <w:rFonts w:cs="Arial"/>
                <w:color w:val="000000" w:themeColor="text1"/>
                <w:szCs w:val="24"/>
              </w:rPr>
              <w:t>34.6.1</w:t>
            </w:r>
          </w:p>
        </w:tc>
        <w:tc>
          <w:tcPr>
            <w:tcW w:w="1660" w:type="pct"/>
            <w:vAlign w:val="center"/>
          </w:tcPr>
          <w:p w:rsidR="005660DC" w:rsidRPr="00817D2A" w:rsidRDefault="005660DC" w:rsidP="00817D2A">
            <w:pPr>
              <w:pStyle w:val="Contrato-Clausula-Nvel3-1dezena"/>
              <w:numPr>
                <w:ilvl w:val="0"/>
                <w:numId w:val="0"/>
              </w:numPr>
              <w:rPr>
                <w:rFonts w:cs="Arial"/>
                <w:sz w:val="24"/>
                <w:szCs w:val="24"/>
                <w:lang w:val="pt-PT"/>
              </w:rPr>
            </w:pPr>
            <w:r w:rsidRPr="00817D2A">
              <w:rPr>
                <w:rFonts w:cs="Arial"/>
                <w:sz w:val="24"/>
                <w:szCs w:val="24"/>
              </w:rPr>
              <w:t>As partes terão 30 (trinta) dias para selecionar a câmara de arbitragem. Não havendo acordo, a câmara de arbitragem será definida pela ANP, dentre as listadas na Cláusula 34.6 acima.</w:t>
            </w:r>
          </w:p>
          <w:p w:rsidR="005660DC" w:rsidRPr="00817D2A" w:rsidRDefault="005660DC" w:rsidP="005660DC">
            <w:pPr>
              <w:pStyle w:val="Contrato-Clausula-Nvel2-1dezena"/>
              <w:numPr>
                <w:ilvl w:val="0"/>
                <w:numId w:val="0"/>
              </w:numPr>
              <w:rPr>
                <w:rFonts w:cs="Arial"/>
                <w:sz w:val="24"/>
                <w:szCs w:val="24"/>
                <w:lang w:val="pt-PT"/>
              </w:rPr>
            </w:pPr>
          </w:p>
        </w:tc>
        <w:tc>
          <w:tcPr>
            <w:tcW w:w="1553" w:type="pct"/>
            <w:vAlign w:val="center"/>
          </w:tcPr>
          <w:p w:rsidR="005660DC" w:rsidRPr="00FF5010" w:rsidRDefault="00A60859" w:rsidP="00A60859">
            <w:pPr>
              <w:pStyle w:val="Legenda"/>
              <w:jc w:val="both"/>
              <w:rPr>
                <w:rFonts w:cs="Arial"/>
                <w:color w:val="000000" w:themeColor="text1"/>
                <w:szCs w:val="24"/>
              </w:rPr>
            </w:pPr>
            <w:r>
              <w:rPr>
                <w:rFonts w:cs="Arial"/>
                <w:color w:val="000000" w:themeColor="text1"/>
                <w:szCs w:val="24"/>
              </w:rPr>
              <w:t>Mesma</w:t>
            </w:r>
            <w:r w:rsidR="00E527E7">
              <w:rPr>
                <w:rFonts w:cs="Arial"/>
                <w:color w:val="000000" w:themeColor="text1"/>
                <w:szCs w:val="24"/>
              </w:rPr>
              <w:t xml:space="preserve"> justificativa </w:t>
            </w:r>
            <w:r>
              <w:rPr>
                <w:rFonts w:cs="Arial"/>
                <w:color w:val="000000" w:themeColor="text1"/>
                <w:szCs w:val="24"/>
              </w:rPr>
              <w:t>da alteração proposta para a cláusula 34.6</w:t>
            </w:r>
            <w:r w:rsidR="00E527E7">
              <w:rPr>
                <w:rFonts w:cs="Arial"/>
                <w:color w:val="000000" w:themeColor="text1"/>
                <w:szCs w:val="24"/>
              </w:rPr>
              <w:t>.</w:t>
            </w:r>
          </w:p>
        </w:tc>
      </w:tr>
      <w:tr w:rsidR="005660DC" w:rsidRPr="00FF5010" w:rsidTr="00735C34">
        <w:trPr>
          <w:trHeight w:val="2268"/>
        </w:trPr>
        <w:tc>
          <w:tcPr>
            <w:tcW w:w="551" w:type="pct"/>
            <w:vAlign w:val="center"/>
          </w:tcPr>
          <w:p w:rsidR="005660DC" w:rsidRPr="00511AD3" w:rsidRDefault="005660DC" w:rsidP="005660DC">
            <w:pPr>
              <w:pStyle w:val="Legenda"/>
              <w:jc w:val="center"/>
              <w:rPr>
                <w:rFonts w:cs="Arial"/>
                <w:color w:val="000000" w:themeColor="text1"/>
                <w:szCs w:val="24"/>
              </w:rPr>
            </w:pPr>
            <w:r w:rsidRPr="00FF5010">
              <w:rPr>
                <w:rFonts w:cs="Arial"/>
                <w:color w:val="000000" w:themeColor="text1"/>
                <w:szCs w:val="24"/>
              </w:rPr>
              <w:t>Minuta do Contrato</w:t>
            </w:r>
          </w:p>
        </w:tc>
        <w:tc>
          <w:tcPr>
            <w:tcW w:w="785" w:type="pct"/>
            <w:vAlign w:val="center"/>
          </w:tcPr>
          <w:p w:rsidR="005660DC" w:rsidRPr="00CA6D7E" w:rsidRDefault="005660DC" w:rsidP="005660DC">
            <w:pPr>
              <w:pStyle w:val="Legenda"/>
              <w:jc w:val="center"/>
              <w:rPr>
                <w:rFonts w:cs="Arial"/>
                <w:color w:val="000000" w:themeColor="text1"/>
                <w:szCs w:val="24"/>
              </w:rPr>
            </w:pPr>
            <w:r w:rsidRPr="00CA6D7E">
              <w:rPr>
                <w:rFonts w:cs="Arial"/>
                <w:color w:val="000000" w:themeColor="text1"/>
                <w:szCs w:val="24"/>
              </w:rPr>
              <w:t>Exclusão</w:t>
            </w:r>
          </w:p>
        </w:tc>
        <w:tc>
          <w:tcPr>
            <w:tcW w:w="451" w:type="pct"/>
            <w:vAlign w:val="center"/>
          </w:tcPr>
          <w:p w:rsidR="005660DC" w:rsidRPr="005660DC" w:rsidRDefault="005660DC" w:rsidP="005660DC">
            <w:pPr>
              <w:pStyle w:val="Legenda"/>
              <w:jc w:val="center"/>
              <w:rPr>
                <w:rFonts w:cs="Arial"/>
                <w:color w:val="000000" w:themeColor="text1"/>
                <w:szCs w:val="24"/>
              </w:rPr>
            </w:pPr>
            <w:r w:rsidRPr="00CA6D7E">
              <w:rPr>
                <w:rFonts w:cs="Arial"/>
                <w:color w:val="000000" w:themeColor="text1"/>
                <w:szCs w:val="24"/>
              </w:rPr>
              <w:t>34.6.2</w:t>
            </w:r>
          </w:p>
        </w:tc>
        <w:tc>
          <w:tcPr>
            <w:tcW w:w="1660" w:type="pct"/>
            <w:vAlign w:val="center"/>
          </w:tcPr>
          <w:p w:rsidR="005660DC" w:rsidRPr="00817D2A" w:rsidRDefault="005660DC" w:rsidP="00817D2A">
            <w:pPr>
              <w:pStyle w:val="Contrato-Clausula-Nvel3-1dezena"/>
              <w:numPr>
                <w:ilvl w:val="0"/>
                <w:numId w:val="0"/>
              </w:numPr>
              <w:rPr>
                <w:rFonts w:cs="Arial"/>
                <w:sz w:val="24"/>
                <w:szCs w:val="24"/>
                <w:lang w:val="pt-PT"/>
              </w:rPr>
            </w:pPr>
          </w:p>
        </w:tc>
        <w:tc>
          <w:tcPr>
            <w:tcW w:w="1553" w:type="pct"/>
            <w:vAlign w:val="center"/>
          </w:tcPr>
          <w:p w:rsidR="005660DC" w:rsidRPr="00FF5010" w:rsidRDefault="00D5084B" w:rsidP="00D5084B">
            <w:pPr>
              <w:pStyle w:val="Legenda"/>
              <w:jc w:val="both"/>
              <w:rPr>
                <w:rFonts w:cs="Arial"/>
                <w:color w:val="000000" w:themeColor="text1"/>
                <w:szCs w:val="24"/>
              </w:rPr>
            </w:pPr>
            <w:r>
              <w:rPr>
                <w:rFonts w:cs="Arial"/>
                <w:color w:val="000000" w:themeColor="text1"/>
                <w:szCs w:val="24"/>
              </w:rPr>
              <w:t xml:space="preserve">Esta cláusula deveria ser excluída do contrato uma vez que, em princípio, não seria possível </w:t>
            </w:r>
            <w:r w:rsidR="00A60859">
              <w:rPr>
                <w:rFonts w:cs="Arial"/>
                <w:color w:val="000000" w:themeColor="text1"/>
                <w:szCs w:val="24"/>
              </w:rPr>
              <w:t xml:space="preserve">uma disputa envolvendo meramente </w:t>
            </w:r>
            <w:r>
              <w:rPr>
                <w:rFonts w:cs="Arial"/>
                <w:color w:val="000000" w:themeColor="text1"/>
                <w:szCs w:val="24"/>
              </w:rPr>
              <w:t xml:space="preserve">entes </w:t>
            </w:r>
            <w:r w:rsidR="00E527E7">
              <w:rPr>
                <w:rFonts w:cs="Arial"/>
                <w:color w:val="000000" w:themeColor="text1"/>
                <w:szCs w:val="24"/>
              </w:rPr>
              <w:t>dentro da Administração Pública Federal</w:t>
            </w:r>
            <w:r>
              <w:rPr>
                <w:rFonts w:cs="Arial"/>
                <w:color w:val="000000" w:themeColor="text1"/>
                <w:szCs w:val="24"/>
              </w:rPr>
              <w:t xml:space="preserve"> e que sejam partes do contrato de concessão, que poderia justificar a manutenção desta cláusula para todos os concessionários.</w:t>
            </w:r>
          </w:p>
        </w:tc>
      </w:tr>
      <w:tr w:rsidR="005660DC" w:rsidRPr="00FF5010" w:rsidTr="00735C34">
        <w:trPr>
          <w:trHeight w:val="2268"/>
        </w:trPr>
        <w:tc>
          <w:tcPr>
            <w:tcW w:w="551" w:type="pct"/>
            <w:vAlign w:val="center"/>
          </w:tcPr>
          <w:p w:rsidR="005660DC" w:rsidRPr="00511AD3" w:rsidRDefault="005660DC" w:rsidP="005660DC">
            <w:pPr>
              <w:pStyle w:val="Legenda"/>
              <w:jc w:val="center"/>
              <w:rPr>
                <w:rFonts w:cs="Arial"/>
                <w:color w:val="000000" w:themeColor="text1"/>
                <w:szCs w:val="24"/>
              </w:rPr>
            </w:pPr>
            <w:r w:rsidRPr="00FF5010">
              <w:rPr>
                <w:rFonts w:cs="Arial"/>
                <w:color w:val="000000" w:themeColor="text1"/>
                <w:szCs w:val="24"/>
              </w:rPr>
              <w:t>Minuta do Contrato</w:t>
            </w:r>
          </w:p>
        </w:tc>
        <w:tc>
          <w:tcPr>
            <w:tcW w:w="785" w:type="pct"/>
            <w:vAlign w:val="center"/>
          </w:tcPr>
          <w:p w:rsidR="005660DC" w:rsidRPr="00CA6D7E" w:rsidRDefault="005660DC" w:rsidP="005660DC">
            <w:pPr>
              <w:pStyle w:val="Legenda"/>
              <w:jc w:val="center"/>
              <w:rPr>
                <w:rFonts w:cs="Arial"/>
                <w:color w:val="000000" w:themeColor="text1"/>
                <w:szCs w:val="24"/>
              </w:rPr>
            </w:pPr>
            <w:r w:rsidRPr="00CA6D7E">
              <w:rPr>
                <w:rFonts w:cs="Arial"/>
                <w:color w:val="000000" w:themeColor="text1"/>
                <w:szCs w:val="24"/>
              </w:rPr>
              <w:t>Alteração</w:t>
            </w:r>
          </w:p>
        </w:tc>
        <w:tc>
          <w:tcPr>
            <w:tcW w:w="451" w:type="pct"/>
            <w:vAlign w:val="center"/>
          </w:tcPr>
          <w:p w:rsidR="005660DC" w:rsidRPr="005660DC" w:rsidRDefault="005660DC" w:rsidP="005660DC">
            <w:pPr>
              <w:pStyle w:val="Legenda"/>
              <w:jc w:val="center"/>
              <w:rPr>
                <w:rFonts w:cs="Arial"/>
                <w:color w:val="000000" w:themeColor="text1"/>
                <w:szCs w:val="24"/>
              </w:rPr>
            </w:pPr>
            <w:r w:rsidRPr="00CA6D7E">
              <w:rPr>
                <w:rFonts w:cs="Arial"/>
                <w:color w:val="000000" w:themeColor="text1"/>
                <w:szCs w:val="24"/>
              </w:rPr>
              <w:t>34.7</w:t>
            </w:r>
          </w:p>
        </w:tc>
        <w:tc>
          <w:tcPr>
            <w:tcW w:w="1660" w:type="pct"/>
            <w:vAlign w:val="center"/>
          </w:tcPr>
          <w:p w:rsidR="005660DC" w:rsidRPr="004266D2" w:rsidRDefault="005660DC" w:rsidP="005660DC">
            <w:pPr>
              <w:pStyle w:val="Contrato-Clausula-Nvel2-1dezena"/>
              <w:numPr>
                <w:ilvl w:val="0"/>
                <w:numId w:val="0"/>
              </w:numPr>
              <w:rPr>
                <w:rFonts w:cs="Arial"/>
                <w:sz w:val="24"/>
                <w:szCs w:val="24"/>
                <w:lang w:val="pt-PT"/>
              </w:rPr>
            </w:pPr>
            <w:r w:rsidRPr="00817D2A">
              <w:rPr>
                <w:rFonts w:cs="Arial"/>
                <w:sz w:val="24"/>
                <w:szCs w:val="24"/>
                <w:lang w:val="pt-PT"/>
              </w:rPr>
              <w:t xml:space="preserve">As Partes desde já declaram estar cientes de que a arbitragem de que trata esta Cláusula refere-se exclusivamente a controvérsias decorrentes do Contrato (direitos patrimoniais </w:t>
            </w:r>
            <w:r w:rsidR="008953BA">
              <w:rPr>
                <w:rFonts w:cs="Arial"/>
                <w:sz w:val="24"/>
                <w:szCs w:val="24"/>
                <w:lang w:val="pt-PT"/>
              </w:rPr>
              <w:t>disponíveis</w:t>
            </w:r>
            <w:r w:rsidRPr="004266D2">
              <w:rPr>
                <w:rFonts w:cs="Arial"/>
                <w:sz w:val="24"/>
                <w:szCs w:val="24"/>
                <w:lang w:val="pt-PT"/>
              </w:rPr>
              <w:t>)</w:t>
            </w:r>
            <w:r w:rsidRPr="004266D2">
              <w:rPr>
                <w:rFonts w:cs="Arial"/>
                <w:sz w:val="24"/>
                <w:szCs w:val="24"/>
              </w:rPr>
              <w:t>.</w:t>
            </w:r>
          </w:p>
          <w:p w:rsidR="005660DC" w:rsidRPr="004266D2" w:rsidRDefault="005660DC" w:rsidP="005660DC">
            <w:pPr>
              <w:pStyle w:val="Contrato-Clausula-Nvel2-1dezena"/>
              <w:numPr>
                <w:ilvl w:val="0"/>
                <w:numId w:val="0"/>
              </w:numPr>
              <w:rPr>
                <w:rFonts w:cs="Arial"/>
                <w:sz w:val="24"/>
                <w:szCs w:val="24"/>
                <w:lang w:val="pt-PT"/>
              </w:rPr>
            </w:pPr>
          </w:p>
        </w:tc>
        <w:tc>
          <w:tcPr>
            <w:tcW w:w="1553" w:type="pct"/>
            <w:vAlign w:val="center"/>
          </w:tcPr>
          <w:p w:rsidR="002C3E69" w:rsidRDefault="00D5084B" w:rsidP="005660DC">
            <w:pPr>
              <w:pStyle w:val="Legenda"/>
              <w:jc w:val="both"/>
              <w:rPr>
                <w:rFonts w:cs="Arial"/>
                <w:color w:val="000000" w:themeColor="text1"/>
                <w:szCs w:val="24"/>
              </w:rPr>
            </w:pPr>
            <w:r>
              <w:rPr>
                <w:rFonts w:cs="Arial"/>
                <w:color w:val="000000" w:themeColor="text1"/>
                <w:szCs w:val="24"/>
              </w:rPr>
              <w:t xml:space="preserve">Propomos a subtração do trecho final da redação original desta cláusula uma vez que a matéria já se encontra definida no âmbito da </w:t>
            </w:r>
            <w:r w:rsidR="000F72B1">
              <w:rPr>
                <w:rFonts w:cs="Arial"/>
                <w:color w:val="000000" w:themeColor="text1"/>
                <w:szCs w:val="24"/>
              </w:rPr>
              <w:t>Lei de Arbitragem (Lei 9.307/1996).</w:t>
            </w:r>
            <w:r>
              <w:rPr>
                <w:rFonts w:cs="Arial"/>
                <w:color w:val="000000" w:themeColor="text1"/>
                <w:szCs w:val="24"/>
              </w:rPr>
              <w:t xml:space="preserve"> </w:t>
            </w:r>
          </w:p>
          <w:p w:rsidR="002C3E69" w:rsidRDefault="002C3E69" w:rsidP="005660DC">
            <w:pPr>
              <w:pStyle w:val="Legenda"/>
              <w:jc w:val="both"/>
              <w:rPr>
                <w:rFonts w:cs="Arial"/>
                <w:color w:val="000000" w:themeColor="text1"/>
                <w:szCs w:val="24"/>
              </w:rPr>
            </w:pPr>
          </w:p>
          <w:p w:rsidR="005660DC" w:rsidRDefault="00D5084B" w:rsidP="005660DC">
            <w:pPr>
              <w:pStyle w:val="Legenda"/>
              <w:jc w:val="both"/>
              <w:rPr>
                <w:rFonts w:cs="Arial"/>
                <w:color w:val="000000" w:themeColor="text1"/>
                <w:szCs w:val="24"/>
              </w:rPr>
            </w:pPr>
            <w:r>
              <w:rPr>
                <w:rFonts w:cs="Arial"/>
                <w:color w:val="000000" w:themeColor="text1"/>
                <w:szCs w:val="24"/>
              </w:rPr>
              <w:t>Ainda, uma vez que as controvérsias decorrentes do contrato são, por natureza, um direito patrimonial disponível da União (que, em função disto, contratou-os com terceiros), o trecho final torna-se desnecessário.</w:t>
            </w:r>
          </w:p>
          <w:p w:rsidR="000F72B1" w:rsidRPr="000F72B1" w:rsidRDefault="000F72B1" w:rsidP="00E527E7"/>
        </w:tc>
      </w:tr>
      <w:tr w:rsidR="00513360" w:rsidRPr="00FF5010" w:rsidTr="00735C34">
        <w:trPr>
          <w:trHeight w:val="2268"/>
        </w:trPr>
        <w:tc>
          <w:tcPr>
            <w:tcW w:w="551" w:type="pct"/>
            <w:vAlign w:val="center"/>
          </w:tcPr>
          <w:p w:rsidR="00513360" w:rsidRPr="00FF5010" w:rsidRDefault="00513360" w:rsidP="005660DC">
            <w:pPr>
              <w:pStyle w:val="Legenda"/>
              <w:jc w:val="center"/>
              <w:rPr>
                <w:rFonts w:cs="Arial"/>
                <w:color w:val="000000" w:themeColor="text1"/>
                <w:szCs w:val="24"/>
              </w:rPr>
            </w:pPr>
            <w:r>
              <w:rPr>
                <w:rFonts w:cs="Arial"/>
                <w:color w:val="000000" w:themeColor="text1"/>
                <w:szCs w:val="24"/>
              </w:rPr>
              <w:t>Minuta do Contrato</w:t>
            </w:r>
          </w:p>
        </w:tc>
        <w:tc>
          <w:tcPr>
            <w:tcW w:w="785" w:type="pct"/>
            <w:vAlign w:val="center"/>
          </w:tcPr>
          <w:p w:rsidR="00513360" w:rsidRPr="00CA6D7E" w:rsidRDefault="00513360" w:rsidP="005660DC">
            <w:pPr>
              <w:pStyle w:val="Legenda"/>
              <w:jc w:val="center"/>
              <w:rPr>
                <w:rFonts w:cs="Arial"/>
                <w:color w:val="000000" w:themeColor="text1"/>
                <w:szCs w:val="24"/>
              </w:rPr>
            </w:pPr>
            <w:r>
              <w:rPr>
                <w:rFonts w:cs="Arial"/>
                <w:color w:val="000000" w:themeColor="text1"/>
                <w:szCs w:val="24"/>
              </w:rPr>
              <w:t>Inclusão</w:t>
            </w:r>
          </w:p>
        </w:tc>
        <w:tc>
          <w:tcPr>
            <w:tcW w:w="451" w:type="pct"/>
            <w:vAlign w:val="center"/>
          </w:tcPr>
          <w:p w:rsidR="00513360" w:rsidRPr="00CA6D7E" w:rsidRDefault="00513360" w:rsidP="005660DC">
            <w:pPr>
              <w:pStyle w:val="Legenda"/>
              <w:jc w:val="center"/>
              <w:rPr>
                <w:rFonts w:cs="Arial"/>
                <w:color w:val="000000" w:themeColor="text1"/>
                <w:szCs w:val="24"/>
              </w:rPr>
            </w:pPr>
            <w:r>
              <w:rPr>
                <w:rFonts w:cs="Arial"/>
                <w:color w:val="000000" w:themeColor="text1"/>
                <w:szCs w:val="24"/>
              </w:rPr>
              <w:t>35.1</w:t>
            </w:r>
          </w:p>
        </w:tc>
        <w:tc>
          <w:tcPr>
            <w:tcW w:w="1660" w:type="pct"/>
            <w:vAlign w:val="center"/>
          </w:tcPr>
          <w:p w:rsidR="00513360" w:rsidRPr="00513360" w:rsidRDefault="00513360" w:rsidP="00513360">
            <w:pPr>
              <w:pStyle w:val="Contrato-Clausula-Nvel2-1dezena"/>
              <w:numPr>
                <w:ilvl w:val="0"/>
                <w:numId w:val="0"/>
              </w:numPr>
              <w:rPr>
                <w:rFonts w:cs="Arial"/>
                <w:b/>
                <w:sz w:val="24"/>
                <w:szCs w:val="24"/>
              </w:rPr>
            </w:pPr>
            <w:r w:rsidRPr="00513360">
              <w:rPr>
                <w:rFonts w:cs="Arial"/>
                <w:b/>
                <w:sz w:val="24"/>
                <w:szCs w:val="24"/>
              </w:rPr>
              <w:t>Proteções Legais</w:t>
            </w:r>
          </w:p>
          <w:p w:rsidR="00513360" w:rsidRPr="00513360" w:rsidRDefault="00513360" w:rsidP="00513360">
            <w:pPr>
              <w:pStyle w:val="Contrato-Clausula-Nvel2-1dezena"/>
              <w:numPr>
                <w:ilvl w:val="0"/>
                <w:numId w:val="0"/>
              </w:numPr>
              <w:rPr>
                <w:rFonts w:cs="Arial"/>
                <w:sz w:val="24"/>
                <w:szCs w:val="24"/>
              </w:rPr>
            </w:pPr>
            <w:r>
              <w:rPr>
                <w:rFonts w:cs="Arial"/>
                <w:sz w:val="24"/>
                <w:szCs w:val="24"/>
              </w:rPr>
              <w:t xml:space="preserve">35.1 </w:t>
            </w:r>
            <w:r w:rsidRPr="00513360">
              <w:rPr>
                <w:rFonts w:cs="Arial"/>
                <w:sz w:val="24"/>
                <w:szCs w:val="24"/>
              </w:rPr>
              <w:t xml:space="preserve">O </w:t>
            </w:r>
            <w:r w:rsidR="00F34AD2">
              <w:rPr>
                <w:rFonts w:cs="Arial"/>
                <w:sz w:val="24"/>
                <w:szCs w:val="24"/>
              </w:rPr>
              <w:t>Concessionário</w:t>
            </w:r>
            <w:r w:rsidRPr="00513360">
              <w:rPr>
                <w:rFonts w:cs="Arial"/>
                <w:sz w:val="24"/>
                <w:szCs w:val="24"/>
              </w:rPr>
              <w:t xml:space="preserve"> e cada um de seus membros (em conjunto, “</w:t>
            </w:r>
            <w:r w:rsidRPr="00513360">
              <w:rPr>
                <w:rFonts w:cs="Arial"/>
                <w:b/>
                <w:sz w:val="24"/>
                <w:szCs w:val="24"/>
              </w:rPr>
              <w:t>Partes Protegidas</w:t>
            </w:r>
            <w:r w:rsidRPr="00513360">
              <w:rPr>
                <w:rFonts w:cs="Arial"/>
                <w:sz w:val="24"/>
                <w:szCs w:val="24"/>
              </w:rPr>
              <w:t>”) estará sujeito apenas às taxas, valores e/ou bases de cálculo de tributação, Receitas Governamentais, multas ou penalidades ou outro pagamento requerido (“</w:t>
            </w:r>
            <w:r w:rsidRPr="00513360">
              <w:rPr>
                <w:rFonts w:cs="Arial"/>
                <w:b/>
                <w:sz w:val="24"/>
                <w:szCs w:val="24"/>
              </w:rPr>
              <w:t>Taxas</w:t>
            </w:r>
            <w:r w:rsidRPr="00513360">
              <w:rPr>
                <w:rFonts w:cs="Arial"/>
                <w:sz w:val="24"/>
                <w:szCs w:val="24"/>
              </w:rPr>
              <w:t>”) conforme publicamente divulgado na data de assinatura deste Contrato, a menos que qualquer lei ou regulação reduza a quantia de Taxas que uma Parte Protegida deve pagar (caso em que a quantia de Taxa não pode ser revisada para cima após tal redução ter produzido efeitos).</w:t>
            </w:r>
          </w:p>
          <w:p w:rsidR="00513360" w:rsidRPr="00BE4952" w:rsidRDefault="00513360" w:rsidP="00513360">
            <w:pPr>
              <w:pStyle w:val="Contrato-Clausula-Nvel2-1dezena"/>
              <w:numPr>
                <w:ilvl w:val="0"/>
                <w:numId w:val="0"/>
              </w:numPr>
              <w:rPr>
                <w:rFonts w:cs="Arial"/>
                <w:sz w:val="24"/>
                <w:szCs w:val="24"/>
              </w:rPr>
            </w:pPr>
          </w:p>
        </w:tc>
        <w:tc>
          <w:tcPr>
            <w:tcW w:w="1553" w:type="pct"/>
            <w:vAlign w:val="center"/>
          </w:tcPr>
          <w:p w:rsidR="002C3E69" w:rsidRDefault="002C3E69" w:rsidP="00BE4952">
            <w:pPr>
              <w:pStyle w:val="Legenda"/>
              <w:jc w:val="both"/>
              <w:rPr>
                <w:rFonts w:cs="Arial"/>
                <w:color w:val="000000" w:themeColor="text1"/>
                <w:szCs w:val="24"/>
              </w:rPr>
            </w:pPr>
            <w:r>
              <w:rPr>
                <w:rFonts w:cs="Arial"/>
                <w:color w:val="000000" w:themeColor="text1"/>
                <w:szCs w:val="24"/>
              </w:rPr>
              <w:t>Vimos, hoje, extrema competição por investimentos na ordem mundial, notadadamente em razão do novo contexto sócio-econômico da indústria do petróleo. Recentemente, diversas situações levaram a um desequlibrio injusto do contrato que mudam completamente a situação econômica do projeto, notadamente em razão das discussões sobre o conceito de “Campo” e participações governamentais.</w:t>
            </w:r>
          </w:p>
          <w:p w:rsidR="002C3E69" w:rsidRPr="002C3E69" w:rsidRDefault="002C3E69" w:rsidP="002C3E69">
            <w:pPr>
              <w:pStyle w:val="Legenda"/>
              <w:jc w:val="both"/>
              <w:rPr>
                <w:rFonts w:cs="Arial"/>
                <w:color w:val="000000" w:themeColor="text1"/>
                <w:szCs w:val="24"/>
              </w:rPr>
            </w:pPr>
          </w:p>
          <w:p w:rsidR="00BE4952" w:rsidRPr="00BE4952" w:rsidRDefault="00BE4952" w:rsidP="00BE4952">
            <w:pPr>
              <w:pStyle w:val="Legenda"/>
              <w:jc w:val="both"/>
              <w:rPr>
                <w:rFonts w:cs="Arial"/>
                <w:color w:val="000000" w:themeColor="text1"/>
                <w:szCs w:val="24"/>
              </w:rPr>
            </w:pPr>
            <w:r w:rsidRPr="00BE4952">
              <w:rPr>
                <w:rFonts w:cs="Arial"/>
                <w:color w:val="000000" w:themeColor="text1"/>
                <w:szCs w:val="24"/>
              </w:rPr>
              <w:t xml:space="preserve">As mudanças preveem estabilidade do regime fiscal e legal necessário para atrair maiores investimentos nos blocos offshore de águas </w:t>
            </w:r>
            <w:r w:rsidR="00D5084B" w:rsidRPr="00BE4952">
              <w:rPr>
                <w:rFonts w:cs="Arial"/>
                <w:color w:val="000000" w:themeColor="text1"/>
                <w:szCs w:val="24"/>
              </w:rPr>
              <w:t>ultra profundas</w:t>
            </w:r>
            <w:r w:rsidRPr="00BE4952">
              <w:rPr>
                <w:rFonts w:cs="Arial"/>
                <w:color w:val="000000" w:themeColor="text1"/>
                <w:szCs w:val="24"/>
              </w:rPr>
              <w:t>, é baseada nas Melhores Práticas da Indústria, e é um dispositivo padrão em vários países anfitriões com os quais o Brasil competiria por investimentos.</w:t>
            </w:r>
          </w:p>
          <w:p w:rsidR="002C3E69" w:rsidRDefault="002C3E69" w:rsidP="00BE4952">
            <w:pPr>
              <w:pStyle w:val="Legenda"/>
              <w:jc w:val="both"/>
              <w:rPr>
                <w:rFonts w:cs="Arial"/>
                <w:color w:val="000000" w:themeColor="text1"/>
                <w:szCs w:val="24"/>
              </w:rPr>
            </w:pPr>
          </w:p>
          <w:p w:rsidR="00BE4952" w:rsidRDefault="00BE4952" w:rsidP="00BE4952">
            <w:pPr>
              <w:pStyle w:val="Legenda"/>
              <w:jc w:val="both"/>
              <w:rPr>
                <w:rFonts w:cs="Arial"/>
                <w:color w:val="000000" w:themeColor="text1"/>
                <w:szCs w:val="24"/>
              </w:rPr>
            </w:pPr>
            <w:r w:rsidRPr="00BE4952">
              <w:rPr>
                <w:rFonts w:cs="Arial"/>
                <w:color w:val="000000" w:themeColor="text1"/>
                <w:szCs w:val="24"/>
              </w:rPr>
              <w:t>As mudanças também confirmam proteções legais básicas disponíveis para o Contratado para fins da legislação brasileira.</w:t>
            </w:r>
          </w:p>
          <w:p w:rsidR="002C3E69" w:rsidRPr="002C3E69" w:rsidRDefault="002C3E69" w:rsidP="002C3E69"/>
          <w:p w:rsidR="002C3E69" w:rsidRPr="002C3E69" w:rsidRDefault="002C3E69" w:rsidP="002C3E69">
            <w:pPr>
              <w:pStyle w:val="Legenda"/>
              <w:jc w:val="both"/>
              <w:rPr>
                <w:rFonts w:cs="Arial"/>
                <w:color w:val="000000" w:themeColor="text1"/>
                <w:szCs w:val="24"/>
              </w:rPr>
            </w:pPr>
            <w:r w:rsidRPr="002C3E69">
              <w:rPr>
                <w:rFonts w:cs="Arial"/>
                <w:color w:val="000000" w:themeColor="text1"/>
                <w:szCs w:val="24"/>
              </w:rPr>
              <w:t>A indústria clama por uma cláusula que, a exemplo de diversos outros países hospedeiros, garanta a estabilidade do contrato durante toda a sua vigência. Lembramos que o contrato é de duração prolongada, contemplando, com a produção, mais de 30 anos.</w:t>
            </w:r>
          </w:p>
          <w:p w:rsidR="002C3E69" w:rsidRPr="002C3E69" w:rsidRDefault="002C3E69" w:rsidP="002C3E69"/>
          <w:p w:rsidR="00513360" w:rsidRDefault="00513360" w:rsidP="005660DC">
            <w:pPr>
              <w:pStyle w:val="Legenda"/>
              <w:jc w:val="both"/>
              <w:rPr>
                <w:rFonts w:cs="Arial"/>
                <w:color w:val="000000" w:themeColor="text1"/>
                <w:szCs w:val="24"/>
              </w:rPr>
            </w:pPr>
          </w:p>
        </w:tc>
      </w:tr>
      <w:tr w:rsidR="00BE4952" w:rsidRPr="00FF5010" w:rsidTr="00735C34">
        <w:trPr>
          <w:trHeight w:val="2268"/>
        </w:trPr>
        <w:tc>
          <w:tcPr>
            <w:tcW w:w="551" w:type="pct"/>
            <w:vAlign w:val="center"/>
          </w:tcPr>
          <w:p w:rsidR="00BE4952" w:rsidRPr="00FF5010" w:rsidRDefault="00BE4952" w:rsidP="00BE4952">
            <w:pPr>
              <w:pStyle w:val="Legenda"/>
              <w:jc w:val="center"/>
              <w:rPr>
                <w:rFonts w:cs="Arial"/>
                <w:color w:val="000000" w:themeColor="text1"/>
                <w:szCs w:val="24"/>
              </w:rPr>
            </w:pPr>
            <w:r>
              <w:rPr>
                <w:rFonts w:cs="Arial"/>
                <w:color w:val="000000" w:themeColor="text1"/>
                <w:szCs w:val="24"/>
              </w:rPr>
              <w:t>Minuta do Contrato</w:t>
            </w:r>
          </w:p>
        </w:tc>
        <w:tc>
          <w:tcPr>
            <w:tcW w:w="785" w:type="pct"/>
            <w:vAlign w:val="center"/>
          </w:tcPr>
          <w:p w:rsidR="00BE4952" w:rsidRPr="00CA6D7E" w:rsidRDefault="00BE4952" w:rsidP="00BE4952">
            <w:pPr>
              <w:pStyle w:val="Legenda"/>
              <w:jc w:val="center"/>
              <w:rPr>
                <w:rFonts w:cs="Arial"/>
                <w:color w:val="000000" w:themeColor="text1"/>
                <w:szCs w:val="24"/>
              </w:rPr>
            </w:pPr>
            <w:r>
              <w:rPr>
                <w:rFonts w:cs="Arial"/>
                <w:color w:val="000000" w:themeColor="text1"/>
                <w:szCs w:val="24"/>
              </w:rPr>
              <w:t>Inclusão</w:t>
            </w:r>
          </w:p>
        </w:tc>
        <w:tc>
          <w:tcPr>
            <w:tcW w:w="451" w:type="pct"/>
            <w:vAlign w:val="center"/>
          </w:tcPr>
          <w:p w:rsidR="00BE4952" w:rsidRPr="00CA6D7E" w:rsidRDefault="00BE4952" w:rsidP="00BE4952">
            <w:pPr>
              <w:pStyle w:val="Legenda"/>
              <w:jc w:val="center"/>
              <w:rPr>
                <w:rFonts w:cs="Arial"/>
                <w:color w:val="000000" w:themeColor="text1"/>
                <w:szCs w:val="24"/>
              </w:rPr>
            </w:pPr>
            <w:r>
              <w:rPr>
                <w:rFonts w:cs="Arial"/>
                <w:color w:val="000000" w:themeColor="text1"/>
                <w:szCs w:val="24"/>
              </w:rPr>
              <w:t>35.2</w:t>
            </w:r>
          </w:p>
        </w:tc>
        <w:tc>
          <w:tcPr>
            <w:tcW w:w="1660" w:type="pct"/>
            <w:vAlign w:val="center"/>
          </w:tcPr>
          <w:p w:rsidR="00BE4952" w:rsidRPr="00BE4952" w:rsidRDefault="00BE4952" w:rsidP="00F34AD2">
            <w:pPr>
              <w:pStyle w:val="Contrato-Clausula-Nvel2-1dezena"/>
              <w:numPr>
                <w:ilvl w:val="0"/>
                <w:numId w:val="0"/>
              </w:numPr>
              <w:rPr>
                <w:rFonts w:cs="Arial"/>
                <w:sz w:val="24"/>
                <w:szCs w:val="24"/>
              </w:rPr>
            </w:pPr>
            <w:r>
              <w:rPr>
                <w:rFonts w:cs="Arial"/>
                <w:sz w:val="24"/>
                <w:szCs w:val="24"/>
              </w:rPr>
              <w:t xml:space="preserve">35.2 </w:t>
            </w:r>
            <w:r w:rsidRPr="00513360">
              <w:rPr>
                <w:rFonts w:cs="Arial"/>
                <w:sz w:val="24"/>
                <w:szCs w:val="24"/>
              </w:rPr>
              <w:t>Tendo em vista o disposto no parágrafo 3</w:t>
            </w:r>
            <w:r>
              <w:rPr>
                <w:rFonts w:cs="Arial"/>
                <w:sz w:val="24"/>
                <w:szCs w:val="24"/>
              </w:rPr>
              <w:t>5</w:t>
            </w:r>
            <w:r w:rsidRPr="00513360">
              <w:rPr>
                <w:rFonts w:cs="Arial"/>
                <w:sz w:val="24"/>
                <w:szCs w:val="24"/>
              </w:rPr>
              <w:t>.1 acima, em caso de qualquer mudança na lei, regulação, interpretação ou Taxa que impacte adversamente os direitos ou benefícios econômicos de uma Parte Protegida (cada, uma “</w:t>
            </w:r>
            <w:r w:rsidRPr="00513360">
              <w:rPr>
                <w:rFonts w:cs="Arial"/>
                <w:b/>
                <w:sz w:val="24"/>
                <w:szCs w:val="24"/>
              </w:rPr>
              <w:t>Mudança Prejudicial na Lei</w:t>
            </w:r>
            <w:r w:rsidRPr="00513360">
              <w:rPr>
                <w:rFonts w:cs="Arial"/>
                <w:sz w:val="24"/>
                <w:szCs w:val="24"/>
              </w:rPr>
              <w:t>”), (i) as partes deverão aditar este Contrato ou efetuar outros atos necessários ou prudentes para reestabelecer o benefício econômico global (incluindo o efeito econômico das condições fiscais aqui previstas) para a Parte Protegida como se tal Mudança Prejudicial na Lei não tivesse ocorrido e (ii) durante tal período em que uma Parte Protegida for obrigada a pagar e/ou arcar com tal Mudança Prejudicial na Lei antes do completo reestabelecimento do benefício econômico global (incluindo o efeito econômico das condições fiscais aqui previstas) para a Parte Protegida</w:t>
            </w:r>
            <w:r w:rsidR="00F34AD2">
              <w:rPr>
                <w:rFonts w:cs="Arial"/>
                <w:sz w:val="24"/>
                <w:szCs w:val="24"/>
              </w:rPr>
              <w:t>.</w:t>
            </w:r>
            <w:r w:rsidRPr="00513360">
              <w:rPr>
                <w:rFonts w:cs="Arial"/>
                <w:sz w:val="24"/>
                <w:szCs w:val="24"/>
              </w:rPr>
              <w:t xml:space="preserve"> Se as partes não acordarem mutuamente com tais aditivos ou atos dentro de 60 (sessenta) dias de um requerimento do mesmo por escrito enviado por uma Parte Protegida, então o assunto será submetido a arbitragem sob a Cláusula 3</w:t>
            </w:r>
            <w:r>
              <w:rPr>
                <w:rFonts w:cs="Arial"/>
                <w:sz w:val="24"/>
                <w:szCs w:val="24"/>
              </w:rPr>
              <w:t>4.5</w:t>
            </w:r>
            <w:r w:rsidRPr="00513360">
              <w:rPr>
                <w:rFonts w:cs="Arial"/>
                <w:sz w:val="24"/>
                <w:szCs w:val="24"/>
              </w:rPr>
              <w:t xml:space="preserve">. </w:t>
            </w:r>
          </w:p>
        </w:tc>
        <w:tc>
          <w:tcPr>
            <w:tcW w:w="1553" w:type="pct"/>
            <w:vAlign w:val="center"/>
          </w:tcPr>
          <w:p w:rsidR="00BE4952" w:rsidRPr="00BE4952" w:rsidRDefault="00D5084B" w:rsidP="00BE4952">
            <w:pPr>
              <w:pStyle w:val="Legenda"/>
              <w:jc w:val="both"/>
              <w:rPr>
                <w:rFonts w:cs="Arial"/>
                <w:color w:val="000000" w:themeColor="text1"/>
                <w:szCs w:val="24"/>
              </w:rPr>
            </w:pPr>
            <w:r>
              <w:rPr>
                <w:rFonts w:cs="Arial"/>
                <w:color w:val="000000" w:themeColor="text1"/>
                <w:szCs w:val="24"/>
              </w:rPr>
              <w:t>Mesma justificativa apresentada para a cláusula 35.1 acima.</w:t>
            </w:r>
          </w:p>
        </w:tc>
      </w:tr>
      <w:tr w:rsidR="00BE4952" w:rsidRPr="00FF5010" w:rsidTr="00735C34">
        <w:trPr>
          <w:trHeight w:val="2268"/>
        </w:trPr>
        <w:tc>
          <w:tcPr>
            <w:tcW w:w="551" w:type="pct"/>
            <w:vAlign w:val="center"/>
          </w:tcPr>
          <w:p w:rsidR="00BE4952" w:rsidRPr="00FF5010" w:rsidRDefault="00BE4952" w:rsidP="00BE4952">
            <w:pPr>
              <w:pStyle w:val="Legenda"/>
              <w:jc w:val="center"/>
              <w:rPr>
                <w:rFonts w:cs="Arial"/>
                <w:color w:val="000000" w:themeColor="text1"/>
                <w:szCs w:val="24"/>
              </w:rPr>
            </w:pPr>
            <w:r>
              <w:rPr>
                <w:rFonts w:cs="Arial"/>
                <w:color w:val="000000" w:themeColor="text1"/>
                <w:szCs w:val="24"/>
              </w:rPr>
              <w:t>Minuta do Contrato</w:t>
            </w:r>
          </w:p>
        </w:tc>
        <w:tc>
          <w:tcPr>
            <w:tcW w:w="785" w:type="pct"/>
            <w:vAlign w:val="center"/>
          </w:tcPr>
          <w:p w:rsidR="00BE4952" w:rsidRPr="00CA6D7E" w:rsidRDefault="00BE4952" w:rsidP="00BE4952">
            <w:pPr>
              <w:pStyle w:val="Legenda"/>
              <w:jc w:val="center"/>
              <w:rPr>
                <w:rFonts w:cs="Arial"/>
                <w:color w:val="000000" w:themeColor="text1"/>
                <w:szCs w:val="24"/>
              </w:rPr>
            </w:pPr>
            <w:r>
              <w:rPr>
                <w:rFonts w:cs="Arial"/>
                <w:color w:val="000000" w:themeColor="text1"/>
                <w:szCs w:val="24"/>
              </w:rPr>
              <w:t>Inclusão</w:t>
            </w:r>
          </w:p>
        </w:tc>
        <w:tc>
          <w:tcPr>
            <w:tcW w:w="451" w:type="pct"/>
            <w:vAlign w:val="center"/>
          </w:tcPr>
          <w:p w:rsidR="00BE4952" w:rsidRPr="00CA6D7E" w:rsidRDefault="00BE4952" w:rsidP="00BE4952">
            <w:pPr>
              <w:pStyle w:val="Legenda"/>
              <w:jc w:val="center"/>
              <w:rPr>
                <w:rFonts w:cs="Arial"/>
                <w:color w:val="000000" w:themeColor="text1"/>
                <w:szCs w:val="24"/>
              </w:rPr>
            </w:pPr>
            <w:r>
              <w:rPr>
                <w:rFonts w:cs="Arial"/>
                <w:color w:val="000000" w:themeColor="text1"/>
                <w:szCs w:val="24"/>
              </w:rPr>
              <w:t>35.3</w:t>
            </w:r>
          </w:p>
        </w:tc>
        <w:tc>
          <w:tcPr>
            <w:tcW w:w="1660" w:type="pct"/>
            <w:vAlign w:val="center"/>
          </w:tcPr>
          <w:p w:rsidR="00BE4952" w:rsidRDefault="00BE4952" w:rsidP="00F34AD2">
            <w:pPr>
              <w:pStyle w:val="Contrato-Clausula-Nvel2-1dezena"/>
              <w:numPr>
                <w:ilvl w:val="0"/>
                <w:numId w:val="0"/>
              </w:numPr>
              <w:rPr>
                <w:rFonts w:cs="Arial"/>
                <w:sz w:val="24"/>
                <w:szCs w:val="24"/>
              </w:rPr>
            </w:pPr>
            <w:r>
              <w:rPr>
                <w:rFonts w:cs="Arial"/>
                <w:sz w:val="24"/>
                <w:szCs w:val="24"/>
              </w:rPr>
              <w:t xml:space="preserve">35.3 </w:t>
            </w:r>
            <w:r w:rsidRPr="00513360">
              <w:rPr>
                <w:rFonts w:cs="Arial"/>
                <w:sz w:val="24"/>
                <w:szCs w:val="24"/>
              </w:rPr>
              <w:t xml:space="preserve">Cada Parte Protegida terá garantida de forma incondicional e irrevogável a proteção total de seus direitos sob a Legislação Aplicável, a Constituição Brasileira, bem como as presentes e futuras obrigações internacionais do Brasil e terá, além disso, garantidos todos os direitos que são mais favoráveis a nacionais brasileiros ou a pessoas de qualquer outro país do que aqueles fornecidos à Parte Protegida. A </w:t>
            </w:r>
            <w:r w:rsidR="00F34AD2">
              <w:rPr>
                <w:rFonts w:cs="Arial"/>
                <w:sz w:val="24"/>
                <w:szCs w:val="24"/>
              </w:rPr>
              <w:t>ANP</w:t>
            </w:r>
            <w:r w:rsidRPr="00513360">
              <w:rPr>
                <w:rFonts w:cs="Arial"/>
                <w:sz w:val="24"/>
                <w:szCs w:val="24"/>
              </w:rPr>
              <w:t xml:space="preserve"> e entidades total ou parcialmente governamentais não deverão (A) tratar uma Parte Protegida injustamente, de forma desigual, arbitrariamente, discriminatoriamente ou negá-la justiça, (B) contradizer uma expectativa legítima e razoável da Parte Protegida ou qualquer compromisso expresso feito a uma Parte Protegida; e deverão (C) fornecer uma estrutura jurídica e comercial estável e transparente para cada Parte Protegida, e (D) pagar compensação de valor total e justo de mercado determinado no momento da expropriação (mas não incluindo nenhuma diminuição de valor causada pela possibilidade de nenhuma expropriação), por qualquer investimento ou direito de uma Parte Protegida que seja nacionalizado, expropriado ou sujeito a medida(s) que tenha(m) os mesmos efeitos de uma nacionalização ou expropriação.</w:t>
            </w:r>
          </w:p>
        </w:tc>
        <w:tc>
          <w:tcPr>
            <w:tcW w:w="1553" w:type="pct"/>
            <w:vAlign w:val="center"/>
          </w:tcPr>
          <w:p w:rsidR="00BE4952" w:rsidRPr="00BE4952" w:rsidRDefault="00D5084B" w:rsidP="00BE4952">
            <w:pPr>
              <w:pStyle w:val="Legenda"/>
              <w:jc w:val="both"/>
              <w:rPr>
                <w:rFonts w:cs="Arial"/>
                <w:color w:val="000000" w:themeColor="text1"/>
                <w:szCs w:val="24"/>
              </w:rPr>
            </w:pPr>
            <w:r>
              <w:rPr>
                <w:rFonts w:cs="Arial"/>
                <w:color w:val="000000" w:themeColor="text1"/>
                <w:szCs w:val="24"/>
              </w:rPr>
              <w:t>Mesma justificativa apresentada para a cláusula 35.1 acima</w:t>
            </w:r>
            <w:r w:rsidR="00BE4952">
              <w:rPr>
                <w:rFonts w:cs="Arial"/>
                <w:color w:val="000000" w:themeColor="text1"/>
                <w:szCs w:val="24"/>
              </w:rPr>
              <w:t>.</w:t>
            </w:r>
          </w:p>
        </w:tc>
      </w:tr>
    </w:tbl>
    <w:p w:rsidR="00764EB1" w:rsidRPr="000B33E0" w:rsidRDefault="00764EB1" w:rsidP="004D421E">
      <w:pPr>
        <w:pStyle w:val="Legenda"/>
        <w:spacing w:line="360" w:lineRule="auto"/>
        <w:jc w:val="both"/>
        <w:rPr>
          <w:rFonts w:cs="Arial"/>
          <w:szCs w:val="24"/>
          <w:u w:val="single"/>
        </w:rPr>
      </w:pPr>
    </w:p>
    <w:sectPr w:rsidR="00764EB1" w:rsidRPr="000B33E0" w:rsidSect="00FB378C">
      <w:headerReference w:type="default" r:id="rId9"/>
      <w:footerReference w:type="default" r:id="rId10"/>
      <w:headerReference w:type="first" r:id="rId11"/>
      <w:footerReference w:type="first" r:id="rId12"/>
      <w:pgSz w:w="16840" w:h="11907" w:orient="landscape" w:code="9"/>
      <w:pgMar w:top="1077" w:right="1440" w:bottom="992" w:left="1440" w:header="51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7B82" w:rsidRDefault="00CF7B82" w:rsidP="00842086">
      <w:r>
        <w:separator/>
      </w:r>
    </w:p>
  </w:endnote>
  <w:endnote w:type="continuationSeparator" w:id="0">
    <w:p w:rsidR="00CF7B82" w:rsidRDefault="00CF7B82" w:rsidP="00842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A7A" w:rsidRDefault="00961A7A">
    <w:pPr>
      <w:pStyle w:val="Rodap"/>
      <w:jc w:val="right"/>
    </w:pPr>
    <w:r>
      <w:fldChar w:fldCharType="begin"/>
    </w:r>
    <w:r>
      <w:instrText xml:space="preserve"> PAGE   \* MERGEFORMAT </w:instrText>
    </w:r>
    <w:r>
      <w:fldChar w:fldCharType="separate"/>
    </w:r>
    <w:r w:rsidR="002C3E69">
      <w:rPr>
        <w:noProof/>
      </w:rPr>
      <w:t>11</w:t>
    </w:r>
    <w:r>
      <w:fldChar w:fldCharType="end"/>
    </w:r>
  </w:p>
  <w:p w:rsidR="00961A7A" w:rsidRDefault="00961A7A">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A7A" w:rsidRDefault="00961A7A">
    <w:pPr>
      <w:pStyle w:val="Rodap"/>
      <w:jc w:val="right"/>
    </w:pPr>
    <w:r>
      <w:fldChar w:fldCharType="begin"/>
    </w:r>
    <w:r>
      <w:instrText xml:space="preserve"> PAGE   \* MERGEFORMAT </w:instrText>
    </w:r>
    <w:r>
      <w:fldChar w:fldCharType="separate"/>
    </w:r>
    <w:r w:rsidR="002C3E69">
      <w:rPr>
        <w:noProof/>
      </w:rPr>
      <w:t>1</w:t>
    </w:r>
    <w:r>
      <w:fldChar w:fldCharType="end"/>
    </w:r>
  </w:p>
  <w:p w:rsidR="00961A7A" w:rsidRDefault="00961A7A">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7B82" w:rsidRDefault="00CF7B82" w:rsidP="00842086">
      <w:r>
        <w:separator/>
      </w:r>
    </w:p>
  </w:footnote>
  <w:footnote w:type="continuationSeparator" w:id="0">
    <w:p w:rsidR="00CF7B82" w:rsidRDefault="00CF7B82" w:rsidP="008420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A7A" w:rsidRDefault="00961A7A" w:rsidP="00842086">
    <w:pPr>
      <w:pStyle w:val="Cabealho"/>
      <w:tabs>
        <w:tab w:val="clear" w:pos="8504"/>
        <w:tab w:val="right" w:pos="9923"/>
      </w:tabs>
      <w:ind w:left="-142"/>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39" w:type="pct"/>
      <w:tblBorders>
        <w:top w:val="single" w:sz="4" w:space="0" w:color="808080" w:themeColor="background1" w:themeShade="80"/>
        <w:bottom w:val="single" w:sz="4" w:space="0" w:color="808080" w:themeColor="background1" w:themeShade="80"/>
      </w:tblBorders>
      <w:tblLayout w:type="fixed"/>
      <w:tblLook w:val="04A0" w:firstRow="1" w:lastRow="0" w:firstColumn="1" w:lastColumn="0" w:noHBand="0" w:noVBand="1"/>
    </w:tblPr>
    <w:tblGrid>
      <w:gridCol w:w="8064"/>
      <w:gridCol w:w="6005"/>
    </w:tblGrid>
    <w:tr w:rsidR="00961A7A" w:rsidRPr="00B27481" w:rsidTr="003967EB">
      <w:tc>
        <w:tcPr>
          <w:tcW w:w="2866" w:type="pct"/>
          <w:tcBorders>
            <w:top w:val="single" w:sz="4" w:space="0" w:color="808080" w:themeColor="background1" w:themeShade="80"/>
            <w:bottom w:val="single" w:sz="4" w:space="0" w:color="808080" w:themeColor="background1" w:themeShade="80"/>
          </w:tcBorders>
          <w:vAlign w:val="center"/>
        </w:tcPr>
        <w:p w:rsidR="00961A7A" w:rsidRPr="0036380F" w:rsidRDefault="00961A7A" w:rsidP="003967EB">
          <w:pPr>
            <w:pStyle w:val="Cabealho"/>
            <w:spacing w:before="240" w:after="240"/>
            <w:rPr>
              <w:rFonts w:ascii="Arial" w:hAnsi="Arial" w:cs="Arial"/>
              <w:sz w:val="24"/>
              <w:szCs w:val="24"/>
            </w:rPr>
          </w:pPr>
          <w:r w:rsidRPr="00A51516">
            <w:rPr>
              <w:rFonts w:ascii="Arial" w:hAnsi="Arial" w:cs="Arial"/>
              <w:noProof/>
              <w:sz w:val="24"/>
              <w:szCs w:val="24"/>
            </w:rPr>
            <w:drawing>
              <wp:inline distT="0" distB="0" distL="0" distR="0">
                <wp:extent cx="2242185" cy="914400"/>
                <wp:effectExtent l="0" t="0" r="0" b="0"/>
                <wp:docPr id="3" name="Imagem 0" descr="testei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testeir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2185" cy="914400"/>
                        </a:xfrm>
                        <a:prstGeom prst="rect">
                          <a:avLst/>
                        </a:prstGeom>
                        <a:noFill/>
                        <a:ln>
                          <a:noFill/>
                        </a:ln>
                      </pic:spPr>
                    </pic:pic>
                  </a:graphicData>
                </a:graphic>
              </wp:inline>
            </w:drawing>
          </w:r>
          <w:r w:rsidRPr="000C0815">
            <w:rPr>
              <w:rFonts w:ascii="Arial" w:hAnsi="Arial" w:cs="Arial"/>
              <w:noProof/>
              <w:sz w:val="24"/>
              <w:szCs w:val="24"/>
            </w:rPr>
            <w:drawing>
              <wp:inline distT="0" distB="0" distL="0" distR="0">
                <wp:extent cx="2410460" cy="1401445"/>
                <wp:effectExtent l="0" t="0" r="8890" b="8255"/>
                <wp:docPr id="1" name="Imagem 1" descr="L:\Rodadas de Licitações\Rodada 14\07. Padrão visual\LOGO_14a Rodada vertic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Rodadas de Licitações\Rodada 14\07. Padrão visual\LOGO_14a Rodada vertica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10460" cy="1401445"/>
                        </a:xfrm>
                        <a:prstGeom prst="rect">
                          <a:avLst/>
                        </a:prstGeom>
                        <a:noFill/>
                        <a:ln>
                          <a:noFill/>
                        </a:ln>
                      </pic:spPr>
                    </pic:pic>
                  </a:graphicData>
                </a:graphic>
              </wp:inline>
            </w:drawing>
          </w:r>
        </w:p>
      </w:tc>
      <w:tc>
        <w:tcPr>
          <w:tcW w:w="2134" w:type="pct"/>
          <w:tcBorders>
            <w:top w:val="single" w:sz="4" w:space="0" w:color="808080" w:themeColor="background1" w:themeShade="80"/>
            <w:bottom w:val="single" w:sz="4" w:space="0" w:color="808080" w:themeColor="background1" w:themeShade="80"/>
          </w:tcBorders>
          <w:vAlign w:val="center"/>
        </w:tcPr>
        <w:p w:rsidR="00961A7A" w:rsidRPr="00B27481" w:rsidRDefault="00961A7A" w:rsidP="00B27481">
          <w:pPr>
            <w:pStyle w:val="Cabealho"/>
            <w:spacing w:before="240" w:after="240"/>
            <w:jc w:val="right"/>
            <w:rPr>
              <w:rFonts w:ascii="Arial" w:hAnsi="Arial" w:cs="Arial"/>
              <w:b/>
              <w:sz w:val="28"/>
              <w:szCs w:val="28"/>
            </w:rPr>
          </w:pPr>
          <w:r w:rsidRPr="00B27481">
            <w:rPr>
              <w:rFonts w:ascii="Arial" w:hAnsi="Arial" w:cs="Arial"/>
              <w:b/>
              <w:sz w:val="28"/>
              <w:szCs w:val="28"/>
            </w:rPr>
            <w:t xml:space="preserve">CONSULTA PÚBLICA Nº </w:t>
          </w:r>
          <w:r>
            <w:rPr>
              <w:rFonts w:ascii="Arial" w:hAnsi="Arial" w:cs="Arial"/>
              <w:b/>
              <w:sz w:val="28"/>
              <w:szCs w:val="28"/>
            </w:rPr>
            <w:t>09</w:t>
          </w:r>
          <w:r w:rsidRPr="00B27481">
            <w:rPr>
              <w:rFonts w:ascii="Arial" w:hAnsi="Arial" w:cs="Arial"/>
              <w:b/>
              <w:sz w:val="28"/>
              <w:szCs w:val="28"/>
            </w:rPr>
            <w:t>/201</w:t>
          </w:r>
          <w:r>
            <w:rPr>
              <w:rFonts w:ascii="Arial" w:hAnsi="Arial" w:cs="Arial"/>
              <w:b/>
              <w:sz w:val="28"/>
              <w:szCs w:val="28"/>
            </w:rPr>
            <w:t>7</w:t>
          </w:r>
        </w:p>
        <w:p w:rsidR="00961A7A" w:rsidRPr="00B27481" w:rsidRDefault="00961A7A" w:rsidP="00B27481">
          <w:pPr>
            <w:pStyle w:val="Cabealho"/>
            <w:spacing w:before="240" w:after="240"/>
            <w:jc w:val="right"/>
            <w:rPr>
              <w:rFonts w:ascii="Arial" w:hAnsi="Arial" w:cs="Arial"/>
              <w:sz w:val="28"/>
              <w:szCs w:val="28"/>
            </w:rPr>
          </w:pPr>
          <w:r w:rsidRPr="00B27481">
            <w:rPr>
              <w:rFonts w:ascii="Arial" w:hAnsi="Arial" w:cs="Arial"/>
              <w:sz w:val="28"/>
              <w:szCs w:val="28"/>
            </w:rPr>
            <w:t>Formulário de comentários e sugestões</w:t>
          </w:r>
        </w:p>
      </w:tc>
    </w:tr>
  </w:tbl>
  <w:p w:rsidR="00961A7A" w:rsidRDefault="00961A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922DF"/>
    <w:multiLevelType w:val="multilevel"/>
    <w:tmpl w:val="E536ED7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Contrato-Clausula-Nvel3-1dezena"/>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6D26928"/>
    <w:multiLevelType w:val="multilevel"/>
    <w:tmpl w:val="D30AB35E"/>
    <w:lvl w:ilvl="0">
      <w:start w:val="1"/>
      <w:numFmt w:val="decimal"/>
      <w:pStyle w:val="Contrato-Clausula-Nvel1"/>
      <w:lvlText w:val="%1"/>
      <w:lvlJc w:val="left"/>
      <w:pPr>
        <w:ind w:left="360" w:hanging="360"/>
      </w:pPr>
      <w:rPr>
        <w:rFonts w:hint="default"/>
        <w:color w:val="FFFFFF" w:themeColor="background1"/>
      </w:rPr>
    </w:lvl>
    <w:lvl w:ilvl="1">
      <w:start w:val="1"/>
      <w:numFmt w:val="decimal"/>
      <w:pStyle w:val="Contrato-Clausula-Nvel2"/>
      <w:lvlText w:val="%1.%2."/>
      <w:lvlJc w:val="left"/>
      <w:pPr>
        <w:ind w:left="1283" w:hanging="432"/>
      </w:pPr>
    </w:lvl>
    <w:lvl w:ilvl="2">
      <w:start w:val="1"/>
      <w:numFmt w:val="decimal"/>
      <w:pStyle w:val="Contrato-Clausula-Nvel3"/>
      <w:lvlText w:val="%1.%2.%3."/>
      <w:lvlJc w:val="left"/>
      <w:pPr>
        <w:ind w:left="5181" w:hanging="504"/>
      </w:pPr>
    </w:lvl>
    <w:lvl w:ilvl="3">
      <w:start w:val="1"/>
      <w:numFmt w:val="decimal"/>
      <w:pStyle w:val="Contrato-Clausula-N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D0B3729"/>
    <w:multiLevelType w:val="hybridMultilevel"/>
    <w:tmpl w:val="D50A63C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4DFE528F"/>
    <w:multiLevelType w:val="hybridMultilevel"/>
    <w:tmpl w:val="12602FF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7A44429A"/>
    <w:multiLevelType w:val="hybridMultilevel"/>
    <w:tmpl w:val="867A956A"/>
    <w:lvl w:ilvl="0" w:tplc="0416000F">
      <w:start w:val="1"/>
      <w:numFmt w:val="decimal"/>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num w:numId="1">
    <w:abstractNumId w:val="4"/>
  </w:num>
  <w:num w:numId="2">
    <w:abstractNumId w:val="1"/>
  </w:num>
  <w:num w:numId="3">
    <w:abstractNumId w:val="2"/>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086"/>
    <w:rsid w:val="0000567D"/>
    <w:rsid w:val="00006A74"/>
    <w:rsid w:val="00051F7A"/>
    <w:rsid w:val="00056A2D"/>
    <w:rsid w:val="0007156E"/>
    <w:rsid w:val="000814C8"/>
    <w:rsid w:val="000A4BC2"/>
    <w:rsid w:val="000B33E0"/>
    <w:rsid w:val="000C0815"/>
    <w:rsid w:val="000C0894"/>
    <w:rsid w:val="000C2E84"/>
    <w:rsid w:val="000C7F3F"/>
    <w:rsid w:val="000E10C2"/>
    <w:rsid w:val="000E6393"/>
    <w:rsid w:val="000F72B1"/>
    <w:rsid w:val="00103946"/>
    <w:rsid w:val="0015012D"/>
    <w:rsid w:val="00193747"/>
    <w:rsid w:val="0019498E"/>
    <w:rsid w:val="001965B6"/>
    <w:rsid w:val="001A761C"/>
    <w:rsid w:val="001B0976"/>
    <w:rsid w:val="001B4B07"/>
    <w:rsid w:val="001E2DE4"/>
    <w:rsid w:val="001F7C30"/>
    <w:rsid w:val="002158EA"/>
    <w:rsid w:val="0022423B"/>
    <w:rsid w:val="00256685"/>
    <w:rsid w:val="00264138"/>
    <w:rsid w:val="00291307"/>
    <w:rsid w:val="002A0198"/>
    <w:rsid w:val="002A1E27"/>
    <w:rsid w:val="002C3E69"/>
    <w:rsid w:val="002D0675"/>
    <w:rsid w:val="00300B92"/>
    <w:rsid w:val="00314BDB"/>
    <w:rsid w:val="00320296"/>
    <w:rsid w:val="00324CA1"/>
    <w:rsid w:val="00327F69"/>
    <w:rsid w:val="0036380F"/>
    <w:rsid w:val="003967EB"/>
    <w:rsid w:val="003B63E2"/>
    <w:rsid w:val="003B7B4E"/>
    <w:rsid w:val="003D5BFF"/>
    <w:rsid w:val="003D6CBE"/>
    <w:rsid w:val="0040140A"/>
    <w:rsid w:val="00412AA7"/>
    <w:rsid w:val="00414F9A"/>
    <w:rsid w:val="004266D2"/>
    <w:rsid w:val="004366E8"/>
    <w:rsid w:val="00471ADB"/>
    <w:rsid w:val="004A005A"/>
    <w:rsid w:val="004B5331"/>
    <w:rsid w:val="004B7788"/>
    <w:rsid w:val="004C0021"/>
    <w:rsid w:val="004C5D99"/>
    <w:rsid w:val="004D421E"/>
    <w:rsid w:val="004F050F"/>
    <w:rsid w:val="005022D9"/>
    <w:rsid w:val="00511AD3"/>
    <w:rsid w:val="00513360"/>
    <w:rsid w:val="005405D6"/>
    <w:rsid w:val="0054280E"/>
    <w:rsid w:val="005600AD"/>
    <w:rsid w:val="005660DC"/>
    <w:rsid w:val="0056683F"/>
    <w:rsid w:val="00591EC0"/>
    <w:rsid w:val="005A6588"/>
    <w:rsid w:val="005B3CEF"/>
    <w:rsid w:val="005B7D75"/>
    <w:rsid w:val="005C4925"/>
    <w:rsid w:val="005C5B4E"/>
    <w:rsid w:val="005D1C28"/>
    <w:rsid w:val="005D7856"/>
    <w:rsid w:val="005E535D"/>
    <w:rsid w:val="005F014F"/>
    <w:rsid w:val="00605710"/>
    <w:rsid w:val="00615A71"/>
    <w:rsid w:val="00615FE6"/>
    <w:rsid w:val="00616FCC"/>
    <w:rsid w:val="0062557C"/>
    <w:rsid w:val="00651A26"/>
    <w:rsid w:val="00675939"/>
    <w:rsid w:val="00680291"/>
    <w:rsid w:val="006843B9"/>
    <w:rsid w:val="00685ED0"/>
    <w:rsid w:val="00690163"/>
    <w:rsid w:val="006C47EE"/>
    <w:rsid w:val="006E3142"/>
    <w:rsid w:val="006E7756"/>
    <w:rsid w:val="006F3664"/>
    <w:rsid w:val="007178AA"/>
    <w:rsid w:val="0072285E"/>
    <w:rsid w:val="00735C34"/>
    <w:rsid w:val="00764EB1"/>
    <w:rsid w:val="007662D7"/>
    <w:rsid w:val="007B0ADD"/>
    <w:rsid w:val="007E2560"/>
    <w:rsid w:val="007F45F2"/>
    <w:rsid w:val="007F7936"/>
    <w:rsid w:val="00817D2A"/>
    <w:rsid w:val="0083277E"/>
    <w:rsid w:val="00842086"/>
    <w:rsid w:val="008500E0"/>
    <w:rsid w:val="00854EE5"/>
    <w:rsid w:val="00857181"/>
    <w:rsid w:val="00861755"/>
    <w:rsid w:val="008675C5"/>
    <w:rsid w:val="00883495"/>
    <w:rsid w:val="0088552E"/>
    <w:rsid w:val="008953BA"/>
    <w:rsid w:val="008A590E"/>
    <w:rsid w:val="008E7D7F"/>
    <w:rsid w:val="00913328"/>
    <w:rsid w:val="0092578B"/>
    <w:rsid w:val="009271A8"/>
    <w:rsid w:val="00932C2C"/>
    <w:rsid w:val="009403DB"/>
    <w:rsid w:val="00961A7A"/>
    <w:rsid w:val="0096632C"/>
    <w:rsid w:val="00986F5C"/>
    <w:rsid w:val="0099566E"/>
    <w:rsid w:val="009A246E"/>
    <w:rsid w:val="009A5725"/>
    <w:rsid w:val="009A677F"/>
    <w:rsid w:val="009B795C"/>
    <w:rsid w:val="009C03B4"/>
    <w:rsid w:val="009C744E"/>
    <w:rsid w:val="00A150F1"/>
    <w:rsid w:val="00A51516"/>
    <w:rsid w:val="00A60859"/>
    <w:rsid w:val="00A621DA"/>
    <w:rsid w:val="00A8700D"/>
    <w:rsid w:val="00A91CC2"/>
    <w:rsid w:val="00AC3176"/>
    <w:rsid w:val="00AC75F7"/>
    <w:rsid w:val="00AC7BE3"/>
    <w:rsid w:val="00AE02B1"/>
    <w:rsid w:val="00B13EFD"/>
    <w:rsid w:val="00B2051B"/>
    <w:rsid w:val="00B25C8F"/>
    <w:rsid w:val="00B27481"/>
    <w:rsid w:val="00B40F4C"/>
    <w:rsid w:val="00B43186"/>
    <w:rsid w:val="00B81A0D"/>
    <w:rsid w:val="00BA4C9C"/>
    <w:rsid w:val="00BC1BBC"/>
    <w:rsid w:val="00BE0221"/>
    <w:rsid w:val="00BE4952"/>
    <w:rsid w:val="00C07B7D"/>
    <w:rsid w:val="00C102D5"/>
    <w:rsid w:val="00C26B33"/>
    <w:rsid w:val="00C44A37"/>
    <w:rsid w:val="00C57F32"/>
    <w:rsid w:val="00C74798"/>
    <w:rsid w:val="00C85228"/>
    <w:rsid w:val="00C855A3"/>
    <w:rsid w:val="00CA289A"/>
    <w:rsid w:val="00CA6D7E"/>
    <w:rsid w:val="00CB32B3"/>
    <w:rsid w:val="00CF02E6"/>
    <w:rsid w:val="00CF2944"/>
    <w:rsid w:val="00CF7B82"/>
    <w:rsid w:val="00D06404"/>
    <w:rsid w:val="00D21930"/>
    <w:rsid w:val="00D5084B"/>
    <w:rsid w:val="00D820A0"/>
    <w:rsid w:val="00D86E7F"/>
    <w:rsid w:val="00DA13D1"/>
    <w:rsid w:val="00DA678B"/>
    <w:rsid w:val="00DE4AAB"/>
    <w:rsid w:val="00DF1187"/>
    <w:rsid w:val="00E03127"/>
    <w:rsid w:val="00E05AB8"/>
    <w:rsid w:val="00E24554"/>
    <w:rsid w:val="00E27984"/>
    <w:rsid w:val="00E527E7"/>
    <w:rsid w:val="00E548B4"/>
    <w:rsid w:val="00E91A45"/>
    <w:rsid w:val="00EA1DC4"/>
    <w:rsid w:val="00ED28BC"/>
    <w:rsid w:val="00EF4AFC"/>
    <w:rsid w:val="00F03999"/>
    <w:rsid w:val="00F34AD2"/>
    <w:rsid w:val="00F34DFC"/>
    <w:rsid w:val="00F503A5"/>
    <w:rsid w:val="00F63177"/>
    <w:rsid w:val="00F637D7"/>
    <w:rsid w:val="00FA7129"/>
    <w:rsid w:val="00FB378C"/>
    <w:rsid w:val="00FF501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15:docId w15:val="{8A87D310-A137-4670-8204-3FA64320A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2086"/>
    <w:pPr>
      <w:jc w:val="left"/>
    </w:pPr>
    <w:rPr>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Legenda">
    <w:name w:val="caption"/>
    <w:basedOn w:val="Normal"/>
    <w:next w:val="Normal"/>
    <w:uiPriority w:val="35"/>
    <w:qFormat/>
    <w:rsid w:val="00842086"/>
    <w:rPr>
      <w:rFonts w:ascii="Arial" w:hAnsi="Arial"/>
      <w:sz w:val="24"/>
    </w:rPr>
  </w:style>
  <w:style w:type="table" w:styleId="Tabelacomgrade">
    <w:name w:val="Table Grid"/>
    <w:basedOn w:val="Tabelanormal"/>
    <w:uiPriority w:val="59"/>
    <w:rsid w:val="00842086"/>
    <w:pPr>
      <w:jc w:val="left"/>
    </w:pPr>
    <w:rPr>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iPriority w:val="99"/>
    <w:unhideWhenUsed/>
    <w:rsid w:val="00842086"/>
    <w:pPr>
      <w:tabs>
        <w:tab w:val="center" w:pos="4252"/>
        <w:tab w:val="right" w:pos="8504"/>
      </w:tabs>
    </w:pPr>
  </w:style>
  <w:style w:type="character" w:customStyle="1" w:styleId="CabealhoChar">
    <w:name w:val="Cabeçalho Char"/>
    <w:basedOn w:val="Fontepargpadro"/>
    <w:link w:val="Cabealho"/>
    <w:uiPriority w:val="99"/>
    <w:locked/>
    <w:rsid w:val="00842086"/>
    <w:rPr>
      <w:rFonts w:eastAsia="Times New Roman" w:cs="Times New Roman"/>
      <w:sz w:val="20"/>
      <w:szCs w:val="20"/>
      <w:lang w:val="x-none" w:eastAsia="pt-BR"/>
    </w:rPr>
  </w:style>
  <w:style w:type="paragraph" w:styleId="Rodap">
    <w:name w:val="footer"/>
    <w:basedOn w:val="Normal"/>
    <w:link w:val="RodapChar"/>
    <w:uiPriority w:val="99"/>
    <w:unhideWhenUsed/>
    <w:rsid w:val="00842086"/>
    <w:pPr>
      <w:tabs>
        <w:tab w:val="center" w:pos="4252"/>
        <w:tab w:val="right" w:pos="8504"/>
      </w:tabs>
    </w:pPr>
  </w:style>
  <w:style w:type="character" w:customStyle="1" w:styleId="RodapChar">
    <w:name w:val="Rodapé Char"/>
    <w:basedOn w:val="Fontepargpadro"/>
    <w:link w:val="Rodap"/>
    <w:uiPriority w:val="99"/>
    <w:locked/>
    <w:rsid w:val="00842086"/>
    <w:rPr>
      <w:rFonts w:eastAsia="Times New Roman" w:cs="Times New Roman"/>
      <w:sz w:val="20"/>
      <w:szCs w:val="20"/>
      <w:lang w:val="x-none" w:eastAsia="pt-BR"/>
    </w:rPr>
  </w:style>
  <w:style w:type="paragraph" w:styleId="Textodebalo">
    <w:name w:val="Balloon Text"/>
    <w:basedOn w:val="Normal"/>
    <w:link w:val="TextodebaloChar"/>
    <w:uiPriority w:val="99"/>
    <w:semiHidden/>
    <w:unhideWhenUsed/>
    <w:rsid w:val="00842086"/>
    <w:rPr>
      <w:rFonts w:ascii="Tahoma" w:hAnsi="Tahoma" w:cs="Tahoma"/>
      <w:sz w:val="16"/>
      <w:szCs w:val="16"/>
    </w:rPr>
  </w:style>
  <w:style w:type="character" w:customStyle="1" w:styleId="TextodebaloChar">
    <w:name w:val="Texto de balão Char"/>
    <w:basedOn w:val="Fontepargpadro"/>
    <w:link w:val="Textodebalo"/>
    <w:uiPriority w:val="99"/>
    <w:semiHidden/>
    <w:locked/>
    <w:rsid w:val="00842086"/>
    <w:rPr>
      <w:rFonts w:ascii="Tahoma" w:hAnsi="Tahoma" w:cs="Tahoma"/>
      <w:sz w:val="16"/>
      <w:szCs w:val="16"/>
      <w:lang w:val="x-none" w:eastAsia="pt-BR"/>
    </w:rPr>
  </w:style>
  <w:style w:type="character" w:styleId="TextodoEspaoReservado">
    <w:name w:val="Placeholder Text"/>
    <w:basedOn w:val="Fontepargpadro"/>
    <w:uiPriority w:val="99"/>
    <w:semiHidden/>
    <w:rsid w:val="00A91CC2"/>
    <w:rPr>
      <w:rFonts w:cs="Times New Roman"/>
      <w:color w:val="808080"/>
    </w:rPr>
  </w:style>
  <w:style w:type="paragraph" w:styleId="Textodenotaderodap">
    <w:name w:val="footnote text"/>
    <w:basedOn w:val="Normal"/>
    <w:link w:val="TextodenotaderodapChar"/>
    <w:uiPriority w:val="99"/>
    <w:semiHidden/>
    <w:unhideWhenUsed/>
    <w:rsid w:val="0040140A"/>
  </w:style>
  <w:style w:type="character" w:customStyle="1" w:styleId="TextodenotaderodapChar">
    <w:name w:val="Texto de nota de rodapé Char"/>
    <w:basedOn w:val="Fontepargpadro"/>
    <w:link w:val="Textodenotaderodap"/>
    <w:uiPriority w:val="99"/>
    <w:semiHidden/>
    <w:locked/>
    <w:rsid w:val="0040140A"/>
    <w:rPr>
      <w:rFonts w:eastAsia="Times New Roman" w:cs="Times New Roman"/>
      <w:sz w:val="20"/>
      <w:szCs w:val="20"/>
      <w:lang w:val="x-none" w:eastAsia="pt-BR"/>
    </w:rPr>
  </w:style>
  <w:style w:type="character" w:styleId="Refdenotaderodap">
    <w:name w:val="footnote reference"/>
    <w:basedOn w:val="Fontepargpadro"/>
    <w:uiPriority w:val="99"/>
    <w:semiHidden/>
    <w:unhideWhenUsed/>
    <w:rsid w:val="0040140A"/>
    <w:rPr>
      <w:rFonts w:cs="Times New Roman"/>
      <w:vertAlign w:val="superscript"/>
    </w:rPr>
  </w:style>
  <w:style w:type="paragraph" w:styleId="PargrafodaLista">
    <w:name w:val="List Paragraph"/>
    <w:basedOn w:val="Normal"/>
    <w:uiPriority w:val="34"/>
    <w:qFormat/>
    <w:rsid w:val="0036380F"/>
    <w:pPr>
      <w:ind w:left="720"/>
      <w:contextualSpacing/>
    </w:pPr>
  </w:style>
  <w:style w:type="character" w:styleId="Hyperlink">
    <w:name w:val="Hyperlink"/>
    <w:basedOn w:val="Fontepargpadro"/>
    <w:uiPriority w:val="99"/>
    <w:unhideWhenUsed/>
    <w:rsid w:val="00932C2C"/>
    <w:rPr>
      <w:rFonts w:cs="Times New Roman"/>
      <w:color w:val="0000FF" w:themeColor="hyperlink"/>
      <w:u w:val="single"/>
    </w:rPr>
  </w:style>
  <w:style w:type="paragraph" w:customStyle="1" w:styleId="Contrato-Clausula-Nvel1">
    <w:name w:val="Contrato - Clausula - Nível 1"/>
    <w:basedOn w:val="Contrato-Clausula-Nvel2"/>
    <w:next w:val="Normal"/>
    <w:qFormat/>
    <w:rsid w:val="001E2DE4"/>
    <w:pPr>
      <w:keepNext/>
      <w:numPr>
        <w:ilvl w:val="0"/>
      </w:numPr>
      <w:spacing w:after="600"/>
      <w:ind w:left="142" w:hanging="142"/>
      <w:jc w:val="center"/>
    </w:pPr>
    <w:rPr>
      <w:b/>
      <w:caps/>
    </w:rPr>
  </w:style>
  <w:style w:type="paragraph" w:customStyle="1" w:styleId="Contrato-Clausula-Nvel2">
    <w:name w:val="Contrato - Clausula - Nível 2"/>
    <w:basedOn w:val="Normal"/>
    <w:qFormat/>
    <w:rsid w:val="001E2DE4"/>
    <w:pPr>
      <w:numPr>
        <w:ilvl w:val="1"/>
        <w:numId w:val="2"/>
      </w:numPr>
      <w:spacing w:before="200" w:after="200"/>
      <w:ind w:left="426" w:hanging="426"/>
      <w:jc w:val="both"/>
    </w:pPr>
    <w:rPr>
      <w:rFonts w:ascii="Arial" w:hAnsi="Arial"/>
      <w:sz w:val="22"/>
    </w:rPr>
  </w:style>
  <w:style w:type="paragraph" w:customStyle="1" w:styleId="Contrato-Clausula-Nvel3">
    <w:name w:val="Contrato - Clausula - Nível 3"/>
    <w:basedOn w:val="Contrato-Clausula-Nvel2"/>
    <w:qFormat/>
    <w:rsid w:val="001E2DE4"/>
    <w:pPr>
      <w:numPr>
        <w:ilvl w:val="2"/>
      </w:numPr>
    </w:pPr>
  </w:style>
  <w:style w:type="paragraph" w:customStyle="1" w:styleId="Contrato-Clausula-Nvel4">
    <w:name w:val="Contrato - Clausula - Nível 4"/>
    <w:basedOn w:val="Contrato-Clausula-Nvel3"/>
    <w:qFormat/>
    <w:rsid w:val="001E2DE4"/>
    <w:pPr>
      <w:numPr>
        <w:ilvl w:val="3"/>
      </w:numPr>
      <w:ind w:left="2127" w:hanging="851"/>
    </w:pPr>
  </w:style>
  <w:style w:type="paragraph" w:customStyle="1" w:styleId="Contrato-Clausula-Nvel2-1dezena">
    <w:name w:val="Contrato - Clausula - Nível 2 - 1 dezena"/>
    <w:basedOn w:val="Contrato-Clausula-Nvel2"/>
    <w:qFormat/>
    <w:rsid w:val="001E2DE4"/>
    <w:pPr>
      <w:ind w:left="567" w:hanging="567"/>
    </w:pPr>
  </w:style>
  <w:style w:type="paragraph" w:customStyle="1" w:styleId="Contrato-Alnea">
    <w:name w:val="Contrato - Alínea"/>
    <w:basedOn w:val="Normal"/>
    <w:qFormat/>
    <w:rsid w:val="00324CA1"/>
    <w:pPr>
      <w:spacing w:before="200" w:after="200"/>
      <w:jc w:val="both"/>
    </w:pPr>
    <w:rPr>
      <w:rFonts w:ascii="Arial" w:hAnsi="Arial" w:cs="Arial"/>
      <w:sz w:val="22"/>
      <w:szCs w:val="22"/>
    </w:rPr>
  </w:style>
  <w:style w:type="paragraph" w:customStyle="1" w:styleId="Contrato-Clausula-Nvel3-1dezena">
    <w:name w:val="Contrato - Clausula - Nível 3 - 1 dezena"/>
    <w:basedOn w:val="Contrato-Clausula-Nvel3"/>
    <w:qFormat/>
    <w:rsid w:val="00615FE6"/>
    <w:pPr>
      <w:numPr>
        <w:numId w:val="5"/>
      </w:numPr>
      <w:ind w:left="1304" w:hanging="73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2987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dadas@anp.gov.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4C61B7-89AD-499B-8B7F-E72769F1A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1</Pages>
  <Words>2047</Words>
  <Characters>11056</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ANP</Company>
  <LinksUpToDate>false</LinksUpToDate>
  <CharactersWithSpaces>13077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Peçanha</dc:creator>
  <cp:keywords/>
  <dc:description/>
  <cp:lastModifiedBy>Mattos Filho</cp:lastModifiedBy>
  <cp:revision>25</cp:revision>
  <cp:lastPrinted>2017-06-16T21:31:00Z</cp:lastPrinted>
  <dcterms:created xsi:type="dcterms:W3CDTF">2017-06-07T23:41:00Z</dcterms:created>
  <dcterms:modified xsi:type="dcterms:W3CDTF">2017-06-19T17:13:00Z</dcterms:modified>
</cp:coreProperties>
</file>